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06DB" w14:textId="77777777" w:rsidR="00FE2406" w:rsidRDefault="00FE2406" w:rsidP="003E3410">
      <w:pPr>
        <w:spacing w:before="240" w:after="240"/>
        <w:ind w:right="-7"/>
        <w:jc w:val="center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</w:p>
    <w:p w14:paraId="200C047B" w14:textId="26746839" w:rsidR="00D44EEA" w:rsidRDefault="00B11310" w:rsidP="003E3410">
      <w:pPr>
        <w:spacing w:before="240" w:after="240"/>
        <w:ind w:right="-7"/>
        <w:jc w:val="center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aps/>
          <w:sz w:val="22"/>
          <w:szCs w:val="22"/>
          <w:lang w:val="ru-RU"/>
        </w:rPr>
        <w:t>Комисија за акредитацију и проверу квалитета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2129"/>
        <w:gridCol w:w="135"/>
        <w:gridCol w:w="1547"/>
        <w:gridCol w:w="659"/>
        <w:gridCol w:w="2476"/>
      </w:tblGrid>
      <w:tr w:rsidR="008D0C13" w14:paraId="7E396854" w14:textId="77777777" w:rsidTr="003E3410">
        <w:tc>
          <w:tcPr>
            <w:tcW w:w="9322" w:type="dxa"/>
            <w:gridSpan w:val="6"/>
            <w:tcBorders>
              <w:top w:val="nil"/>
              <w:left w:val="nil"/>
              <w:right w:val="nil"/>
            </w:tcBorders>
          </w:tcPr>
          <w:p w14:paraId="74070613" w14:textId="7CC43780" w:rsidR="008D0C13" w:rsidRDefault="008D0C13" w:rsidP="008D0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>Извештај рецензентске комисије о спољашњој провери квалитета (СПК) ВИСОКОШКОЛСКЕ УСТАНОВЕ</w:t>
            </w:r>
          </w:p>
          <w:p w14:paraId="5CBA9D82" w14:textId="5FFFD123" w:rsidR="008D0C13" w:rsidRDefault="008D0C13" w:rsidP="008D0C13">
            <w:pPr>
              <w:spacing w:after="0"/>
              <w:ind w:right="39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44EEA" w:rsidRPr="00E17647" w14:paraId="509F0A7C" w14:textId="77777777" w:rsidTr="003E3410">
        <w:tc>
          <w:tcPr>
            <w:tcW w:w="9322" w:type="dxa"/>
            <w:gridSpan w:val="6"/>
          </w:tcPr>
          <w:p w14:paraId="7D8774F6" w14:textId="77777777" w:rsidR="00D44EEA" w:rsidRPr="00E17647" w:rsidRDefault="00B11310" w:rsidP="003E3410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ПОДНОСИЛАЦ ЗАХТЕВА ЗА СПОЉАШЊУ ПРОВЕРУ КВАЛИТЕТА</w:t>
            </w:r>
          </w:p>
        </w:tc>
      </w:tr>
      <w:tr w:rsidR="00D44EEA" w14:paraId="1FE650F2" w14:textId="77777777" w:rsidTr="003E3410">
        <w:tc>
          <w:tcPr>
            <w:tcW w:w="2376" w:type="dxa"/>
          </w:tcPr>
          <w:p w14:paraId="0062207A" w14:textId="77777777" w:rsidR="00D44EEA" w:rsidRDefault="00B11310" w:rsidP="003E3410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РЕДОВНА</w:t>
            </w:r>
          </w:p>
        </w:tc>
        <w:tc>
          <w:tcPr>
            <w:tcW w:w="2129" w:type="dxa"/>
          </w:tcPr>
          <w:p w14:paraId="4F848B3C" w14:textId="77777777" w:rsidR="00D44EEA" w:rsidRDefault="00B11310" w:rsidP="003E341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ВАНРЕДНА</w:t>
            </w:r>
          </w:p>
        </w:tc>
        <w:tc>
          <w:tcPr>
            <w:tcW w:w="2341" w:type="dxa"/>
            <w:gridSpan w:val="3"/>
          </w:tcPr>
          <w:p w14:paraId="2ADE6F5E" w14:textId="77777777" w:rsidR="00D44EEA" w:rsidRDefault="00B11310" w:rsidP="003E341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НСВО</w:t>
            </w:r>
          </w:p>
        </w:tc>
        <w:tc>
          <w:tcPr>
            <w:tcW w:w="2476" w:type="dxa"/>
          </w:tcPr>
          <w:p w14:paraId="32632099" w14:textId="77777777" w:rsidR="00D44EEA" w:rsidRDefault="00B11310" w:rsidP="003E3410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МИНИСТАРСТВО</w:t>
            </w:r>
          </w:p>
        </w:tc>
      </w:tr>
      <w:tr w:rsidR="00D44EEA" w14:paraId="5E0ECF2B" w14:textId="77777777" w:rsidTr="003E3410">
        <w:tc>
          <w:tcPr>
            <w:tcW w:w="2376" w:type="dxa"/>
            <w:vMerge w:val="restart"/>
            <w:vAlign w:val="center"/>
          </w:tcPr>
          <w:p w14:paraId="61BC12B4" w14:textId="77777777" w:rsidR="00D44EEA" w:rsidRDefault="00B11310" w:rsidP="003E3410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ЗАХТЕВ</w:t>
            </w:r>
          </w:p>
        </w:tc>
        <w:tc>
          <w:tcPr>
            <w:tcW w:w="3811" w:type="dxa"/>
            <w:gridSpan w:val="3"/>
          </w:tcPr>
          <w:p w14:paraId="0726657A" w14:textId="77777777" w:rsidR="00D44EEA" w:rsidRDefault="00B11310" w:rsidP="003E3410">
            <w:pPr>
              <w:spacing w:after="0"/>
              <w:ind w:right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ДАТУМ</w:t>
            </w:r>
          </w:p>
        </w:tc>
        <w:tc>
          <w:tcPr>
            <w:tcW w:w="3135" w:type="dxa"/>
            <w:gridSpan w:val="2"/>
          </w:tcPr>
          <w:p w14:paraId="670FA3E1" w14:textId="77777777" w:rsidR="00D44EEA" w:rsidRDefault="00B11310" w:rsidP="003E341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</w:p>
        </w:tc>
      </w:tr>
      <w:tr w:rsidR="00D44EEA" w14:paraId="60E683DE" w14:textId="77777777" w:rsidTr="003E3410">
        <w:tc>
          <w:tcPr>
            <w:tcW w:w="2376" w:type="dxa"/>
            <w:vMerge/>
          </w:tcPr>
          <w:p w14:paraId="792E9C0E" w14:textId="77777777" w:rsidR="00D44EEA" w:rsidRDefault="00D44EEA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811" w:type="dxa"/>
            <w:gridSpan w:val="3"/>
          </w:tcPr>
          <w:p w14:paraId="0C25B375" w14:textId="77777777" w:rsidR="00D44EEA" w:rsidRDefault="00D44EEA" w:rsidP="003E3410">
            <w:pPr>
              <w:spacing w:after="0"/>
              <w:ind w:right="16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135" w:type="dxa"/>
            <w:gridSpan w:val="2"/>
          </w:tcPr>
          <w:p w14:paraId="1D625869" w14:textId="77777777" w:rsidR="00D44EEA" w:rsidRDefault="00D44EEA" w:rsidP="003E3410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D44EEA" w14:paraId="558F3C7E" w14:textId="77777777" w:rsidTr="003E3410">
        <w:tc>
          <w:tcPr>
            <w:tcW w:w="9322" w:type="dxa"/>
            <w:gridSpan w:val="6"/>
          </w:tcPr>
          <w:p w14:paraId="065DBFAE" w14:textId="77777777" w:rsidR="00D44EEA" w:rsidRDefault="00B11310" w:rsidP="003E3410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ОБУХВАТ СПОЉАШЊЕ ПРОВЕРЕ КВАЛИТЕТА</w:t>
            </w:r>
          </w:p>
        </w:tc>
      </w:tr>
      <w:tr w:rsidR="00D44EEA" w14:paraId="21AE5101" w14:textId="77777777" w:rsidTr="003E3410">
        <w:tc>
          <w:tcPr>
            <w:tcW w:w="9322" w:type="dxa"/>
            <w:gridSpan w:val="6"/>
          </w:tcPr>
          <w:p w14:paraId="326D2EEF" w14:textId="77777777" w:rsidR="00D44EEA" w:rsidRDefault="00B11310" w:rsidP="003E3410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ВИСОКОШКОЛСКА УСТАНОВА</w:t>
            </w:r>
          </w:p>
        </w:tc>
      </w:tr>
      <w:tr w:rsidR="00D44EEA" w14:paraId="2CEA748B" w14:textId="77777777" w:rsidTr="00183955">
        <w:tc>
          <w:tcPr>
            <w:tcW w:w="4640" w:type="dxa"/>
            <w:gridSpan w:val="3"/>
            <w:vAlign w:val="center"/>
          </w:tcPr>
          <w:p w14:paraId="37666676" w14:textId="311199DA" w:rsidR="00D44EEA" w:rsidRDefault="00183955" w:rsidP="00183955">
            <w:pPr>
              <w:spacing w:after="0"/>
              <w:ind w:right="3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 СТАНДАРДИ ЗА САМОВРЕДНОВАЊЕ</w:t>
            </w:r>
          </w:p>
        </w:tc>
        <w:tc>
          <w:tcPr>
            <w:tcW w:w="4682" w:type="dxa"/>
            <w:gridSpan w:val="3"/>
            <w:vAlign w:val="center"/>
          </w:tcPr>
          <w:p w14:paraId="6E758133" w14:textId="563F1CA6" w:rsidR="00183955" w:rsidRDefault="00183955" w:rsidP="0018395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ПОЈЕДИНИ СТАНДАРДИ ЗА САМОВРЕДНОВАЊЕ</w:t>
            </w:r>
          </w:p>
        </w:tc>
      </w:tr>
      <w:tr w:rsidR="00D44EEA" w14:paraId="468D9CEE" w14:textId="77777777" w:rsidTr="003E3410">
        <w:tc>
          <w:tcPr>
            <w:tcW w:w="9322" w:type="dxa"/>
            <w:gridSpan w:val="6"/>
          </w:tcPr>
          <w:p w14:paraId="4D30071C" w14:textId="77777777" w:rsidR="00D44EEA" w:rsidRDefault="00B11310" w:rsidP="003E3410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Назив високошколске установе:</w:t>
            </w:r>
          </w:p>
        </w:tc>
      </w:tr>
      <w:tr w:rsidR="00D44EEA" w14:paraId="05750298" w14:textId="77777777" w:rsidTr="003E3410">
        <w:tc>
          <w:tcPr>
            <w:tcW w:w="9322" w:type="dxa"/>
            <w:gridSpan w:val="6"/>
          </w:tcPr>
          <w:p w14:paraId="41CA358C" w14:textId="77777777" w:rsidR="00D44EEA" w:rsidRDefault="00D44EEA" w:rsidP="003E3410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D44EEA" w14:paraId="2CCFCFD2" w14:textId="77777777" w:rsidTr="003E3410">
        <w:tc>
          <w:tcPr>
            <w:tcW w:w="9322" w:type="dxa"/>
            <w:gridSpan w:val="6"/>
          </w:tcPr>
          <w:p w14:paraId="580AAE5B" w14:textId="77777777" w:rsidR="00D44EEA" w:rsidRDefault="00B11310" w:rsidP="003E3410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Број захтева:</w:t>
            </w:r>
          </w:p>
        </w:tc>
      </w:tr>
      <w:tr w:rsidR="00D44EEA" w14:paraId="19C17B42" w14:textId="77777777" w:rsidTr="003E3410">
        <w:tc>
          <w:tcPr>
            <w:tcW w:w="9322" w:type="dxa"/>
            <w:gridSpan w:val="6"/>
          </w:tcPr>
          <w:p w14:paraId="3B64814F" w14:textId="2C7522FA" w:rsidR="00D44EEA" w:rsidRDefault="00D44EEA" w:rsidP="003E3410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2EA2585D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804"/>
        <w:gridCol w:w="5472"/>
        <w:gridCol w:w="3046"/>
      </w:tblGrid>
      <w:tr w:rsidR="00D44EEA" w14:paraId="098A5DD3" w14:textId="77777777" w:rsidTr="003E3410">
        <w:tc>
          <w:tcPr>
            <w:tcW w:w="9322" w:type="dxa"/>
            <w:gridSpan w:val="3"/>
            <w:tcBorders>
              <w:top w:val="nil"/>
              <w:left w:val="nil"/>
              <w:right w:val="nil"/>
            </w:tcBorders>
          </w:tcPr>
          <w:p w14:paraId="2524A2E8" w14:textId="77777777" w:rsidR="00D44EEA" w:rsidRDefault="00B11310" w:rsidP="00DE1010">
            <w:pPr>
              <w:spacing w:before="120" w:after="120"/>
              <w:ind w:right="3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Рецензентска комисија</w:t>
            </w:r>
          </w:p>
        </w:tc>
      </w:tr>
      <w:tr w:rsidR="00D44EEA" w14:paraId="058D8E7E" w14:textId="77777777" w:rsidTr="003E3410">
        <w:tc>
          <w:tcPr>
            <w:tcW w:w="804" w:type="dxa"/>
          </w:tcPr>
          <w:p w14:paraId="1C3E1C54" w14:textId="77777777" w:rsidR="00D44EEA" w:rsidRDefault="00B11310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Р. бр.</w:t>
            </w:r>
          </w:p>
        </w:tc>
        <w:tc>
          <w:tcPr>
            <w:tcW w:w="5472" w:type="dxa"/>
          </w:tcPr>
          <w:p w14:paraId="15D19098" w14:textId="77777777" w:rsidR="00D44EEA" w:rsidRDefault="00B11310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Презиме, средње слово, и име</w:t>
            </w:r>
          </w:p>
        </w:tc>
        <w:tc>
          <w:tcPr>
            <w:tcW w:w="3046" w:type="dxa"/>
          </w:tcPr>
          <w:p w14:paraId="23A4D509" w14:textId="77777777" w:rsidR="00D44EEA" w:rsidRDefault="00B11310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Звање</w:t>
            </w:r>
          </w:p>
        </w:tc>
      </w:tr>
      <w:tr w:rsidR="00D44EEA" w14:paraId="5FE264F5" w14:textId="77777777" w:rsidTr="003E3410">
        <w:tc>
          <w:tcPr>
            <w:tcW w:w="804" w:type="dxa"/>
          </w:tcPr>
          <w:p w14:paraId="22A0318C" w14:textId="31EEA61B" w:rsidR="00D44EEA" w:rsidRPr="00F213B8" w:rsidRDefault="00B1131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76997D0E" w14:textId="77777777" w:rsidR="00D44EEA" w:rsidRDefault="00D44EEA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6" w:type="dxa"/>
          </w:tcPr>
          <w:p w14:paraId="795F80F0" w14:textId="77777777" w:rsidR="00D44EEA" w:rsidRDefault="00B11310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D44EEA" w14:paraId="297E5EC5" w14:textId="77777777" w:rsidTr="003E3410">
        <w:tc>
          <w:tcPr>
            <w:tcW w:w="804" w:type="dxa"/>
          </w:tcPr>
          <w:p w14:paraId="0B47E8E5" w14:textId="2B6719E0" w:rsidR="00D44EEA" w:rsidRPr="00F213B8" w:rsidRDefault="00B1131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60BE3D28" w14:textId="77777777" w:rsidR="00D44EEA" w:rsidRDefault="00D44EEA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6" w:type="dxa"/>
          </w:tcPr>
          <w:p w14:paraId="7D3D088F" w14:textId="77777777" w:rsidR="00D44EEA" w:rsidRDefault="00B11310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D44EEA" w14:paraId="5661751E" w14:textId="77777777" w:rsidTr="003E3410">
        <w:tc>
          <w:tcPr>
            <w:tcW w:w="804" w:type="dxa"/>
          </w:tcPr>
          <w:p w14:paraId="7006791D" w14:textId="2D586577" w:rsidR="00D44EEA" w:rsidRPr="00F213B8" w:rsidRDefault="00B1131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43614DAA" w14:textId="77777777" w:rsidR="00D44EEA" w:rsidRDefault="00D44EEA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6" w:type="dxa"/>
          </w:tcPr>
          <w:p w14:paraId="06ED3D9D" w14:textId="237CD2CB" w:rsidR="00D44EEA" w:rsidRDefault="001F2516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студент</w:t>
            </w:r>
          </w:p>
        </w:tc>
      </w:tr>
    </w:tbl>
    <w:p w14:paraId="69BF6F9B" w14:textId="77777777" w:rsidR="009A10D3" w:rsidRDefault="009A10D3"/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D44EEA" w14:paraId="72F52902" w14:textId="77777777" w:rsidTr="003E3410">
        <w:tc>
          <w:tcPr>
            <w:tcW w:w="9322" w:type="dxa"/>
            <w:tcBorders>
              <w:top w:val="nil"/>
              <w:left w:val="nil"/>
              <w:right w:val="nil"/>
            </w:tcBorders>
          </w:tcPr>
          <w:p w14:paraId="2D67675D" w14:textId="2F91454D" w:rsidR="00D44EEA" w:rsidRDefault="00B11310" w:rsidP="00DE1010">
            <w:pPr>
              <w:spacing w:before="120" w:after="120"/>
              <w:ind w:right="3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Координатор </w:t>
            </w:r>
            <w:r w:rsidR="001F2516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Рецензентске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комисије из стручне службе НАТ-а</w:t>
            </w:r>
          </w:p>
        </w:tc>
      </w:tr>
      <w:tr w:rsidR="00D44EEA" w14:paraId="3EF2E185" w14:textId="77777777" w:rsidTr="003E3410">
        <w:tc>
          <w:tcPr>
            <w:tcW w:w="9322" w:type="dxa"/>
          </w:tcPr>
          <w:p w14:paraId="423323D8" w14:textId="77777777" w:rsidR="00D44EEA" w:rsidRDefault="00D44EEA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C2932C" w14:textId="77777777" w:rsidR="00D44EEA" w:rsidRDefault="00D44EEA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7194A904" w14:textId="5B55E261" w:rsidR="00D44EEA" w:rsidRPr="00E17647" w:rsidRDefault="00B11310" w:rsidP="003E3410">
      <w:pPr>
        <w:ind w:right="-7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Језик извештаја</w:t>
      </w:r>
      <w:r>
        <w:rPr>
          <w:rFonts w:ascii="Times New Roman" w:hAnsi="Times New Roman" w:cs="Times New Roman"/>
          <w:sz w:val="22"/>
          <w:szCs w:val="22"/>
          <w:lang w:val="ru-RU"/>
        </w:rPr>
        <w:t>: српски и сажетак са оценама по стан</w:t>
      </w:r>
      <w:r w:rsidR="00E43F1D">
        <w:rPr>
          <w:rFonts w:ascii="Times New Roman" w:hAnsi="Times New Roman" w:cs="Times New Roman"/>
          <w:sz w:val="22"/>
          <w:szCs w:val="22"/>
          <w:lang w:val="sr-Cyrl-RS"/>
        </w:rPr>
        <w:t>да</w:t>
      </w:r>
      <w:r>
        <w:rPr>
          <w:rFonts w:ascii="Times New Roman" w:hAnsi="Times New Roman" w:cs="Times New Roman"/>
          <w:sz w:val="22"/>
          <w:szCs w:val="22"/>
          <w:lang w:val="ru-RU"/>
        </w:rPr>
        <w:t>рдима на енглеском</w:t>
      </w:r>
      <w:r w:rsidRPr="00E1764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F24FAD5" w14:textId="77777777" w:rsidR="00D44EEA" w:rsidRDefault="00D44EEA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064106F5" w14:textId="77777777" w:rsidR="00762C2B" w:rsidRDefault="00762C2B">
      <w:pPr>
        <w:spacing w:after="20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453C2FCC" w14:textId="193AF7CC" w:rsidR="00D44EEA" w:rsidRDefault="00B11310">
      <w:pPr>
        <w:ind w:right="39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САДРЖАЈ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val="en-GB" w:eastAsia="en-US"/>
        </w:rPr>
        <w:id w:val="-1051378939"/>
        <w:docPartObj>
          <w:docPartGallery w:val="Table of Contents"/>
          <w:docPartUnique/>
        </w:docPartObj>
      </w:sdtPr>
      <w:sdtContent>
        <w:p w14:paraId="31027C67" w14:textId="77777777" w:rsidR="00D44EEA" w:rsidRPr="0071482B" w:rsidRDefault="00D44EEA" w:rsidP="0071482B">
          <w:pPr>
            <w:pStyle w:val="TOCHeading1"/>
            <w:spacing w:before="0" w:line="240" w:lineRule="auto"/>
            <w:rPr>
              <w:rFonts w:ascii="Times New Roman" w:hAnsi="Times New Roman" w:cs="Times New Roman"/>
              <w:sz w:val="22"/>
              <w:szCs w:val="22"/>
            </w:rPr>
          </w:pPr>
        </w:p>
        <w:p w14:paraId="31AD3EE2" w14:textId="30D26506" w:rsidR="0071482B" w:rsidRPr="0071482B" w:rsidRDefault="00FA2901" w:rsidP="0071482B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r w:rsidRPr="0071482B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="00B11310" w:rsidRPr="0071482B">
            <w:rPr>
              <w:rFonts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 w:rsidRPr="0071482B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155628782" w:history="1">
            <w:r w:rsidR="0071482B"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I.</w:t>
            </w:r>
            <w:r w:rsidR="0071482B"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="0071482B"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Информације о високошколској установи</w:t>
            </w:r>
            <w:r w:rsidR="0071482B"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="0071482B"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="0071482B"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_Toc155628782 \h </w:instrText>
            </w:r>
            <w:r w:rsidR="0071482B"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="0071482B"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71482B"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4</w:t>
            </w:r>
            <w:r w:rsidR="0071482B"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522BCE" w14:textId="770392D9" w:rsidR="0071482B" w:rsidRPr="0071482B" w:rsidRDefault="0071482B" w:rsidP="0071482B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83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II.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Увод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_Toc155628783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677786" w14:textId="56EB4D0A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84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Основне информације о процесу спољашње провере квалитета високошколских установа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_Toc155628784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61028E" w14:textId="5A9F66F3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85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2.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Опште информације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_Toc155628785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ABE83D" w14:textId="59B0CD5C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86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Основне информације/додатне информације о високошколској установи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_Toc155628786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F94028" w14:textId="06A222CA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87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Рецензентска комисија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_Toc155628787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1F09C2" w14:textId="5C7584C4" w:rsidR="0071482B" w:rsidRPr="0071482B" w:rsidRDefault="0071482B" w:rsidP="0071482B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88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III.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стандарда за спољашњу проверу квалитета високошколске установе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_Toc155628788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C63F68" w14:textId="415486E7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89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Стратегија обезбеђења квалитета (Стандард 1)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_Toc155628789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7B29DD" w14:textId="07981F24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90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2.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Стандарди и поступци за обезбеђење квалитета (Стандард 2)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_Toc155628790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01B5C9" w14:textId="2A43CA9F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91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Систем обезбеђења квалитета (Стандард 3)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_Toc155628791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A7CA31" w14:textId="20B6834C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92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 студијског програма (Стандард 4)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_Toc155628792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04A267" w14:textId="0990A362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93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5.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 наставног процеса (Стандард 5)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_Toc155628793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D712C5" w14:textId="34771DD9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94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6.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 научно-истраживачког, уметничког и стручног рада (Стандард 6)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_Toc155628794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F8091A" w14:textId="0477F3EC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95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7.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 наставника и сарадника (Стандард 7)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_Toc155628795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81F5E5" w14:textId="27F80419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96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8.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 студената (Стандард 8)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_Toc155628796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C34F05" w14:textId="5D0E58E1" w:rsidR="0071482B" w:rsidRPr="0071482B" w:rsidRDefault="0071482B" w:rsidP="0071482B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97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9.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 уџбеника, литературе, библиотечких и информатичких ресурса (Станд</w:t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</w:t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рд 9)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_Toc155628797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BB6455" w14:textId="7E8814D6" w:rsidR="0071482B" w:rsidRPr="0071482B" w:rsidRDefault="0071482B" w:rsidP="0071482B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98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10.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 управљања високошколском установом и квалитет ненаставне подршке  (Станд</w:t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</w:t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рд 10)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_Toc155628798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04F1D7" w14:textId="5556124A" w:rsidR="0071482B" w:rsidRPr="0071482B" w:rsidRDefault="0071482B" w:rsidP="0071482B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799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11.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 простора и опреме (Стандард 11)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_Toc155628799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BE7A62" w14:textId="0AF608EC" w:rsidR="0071482B" w:rsidRPr="0071482B" w:rsidRDefault="0071482B" w:rsidP="0071482B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800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12.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Финансирање (Стандард 12)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_Toc155628800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69BAB2" w14:textId="0E6E9637" w:rsidR="0071482B" w:rsidRPr="0071482B" w:rsidRDefault="0071482B" w:rsidP="0071482B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801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13.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Улога студената у самовредновању и провери квалитета (Стандард 13)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_Toc155628801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72C283E" w14:textId="216FA9D3" w:rsidR="0071482B" w:rsidRPr="0071482B" w:rsidRDefault="0071482B" w:rsidP="0071482B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802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14.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Систематско праћење и периодична провера квалитета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_Toc155628802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108374" w14:textId="75A08EC6" w:rsidR="0071482B" w:rsidRPr="0071482B" w:rsidRDefault="0071482B" w:rsidP="0071482B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803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15.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Докторске студије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_Toc155628803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8FC411" w14:textId="2966095B" w:rsidR="0071482B" w:rsidRPr="0071482B" w:rsidRDefault="0071482B" w:rsidP="0071482B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804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16.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Примери изврсности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_Toc155628804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61B298" w14:textId="099979C5" w:rsidR="0071482B" w:rsidRPr="0071482B" w:rsidRDefault="0071482B" w:rsidP="0071482B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805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IV.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Оцене појединачних стандарда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_Toc155628805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0D32B5" w14:textId="58422E09" w:rsidR="0071482B" w:rsidRPr="0071482B" w:rsidRDefault="0071482B" w:rsidP="0071482B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806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V.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Сажетак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_Toc155628806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5F1A28" w14:textId="10F36162" w:rsidR="0071482B" w:rsidRPr="0071482B" w:rsidRDefault="0071482B" w:rsidP="0071482B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807" w:history="1"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VI.</w:t>
            </w:r>
            <w:r w:rsidRPr="0071482B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71482B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Препоруке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_Toc155628807 \h </w:instrTex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71482B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03C06A4" w14:textId="097B2030" w:rsidR="00D44EEA" w:rsidRDefault="00FA2901" w:rsidP="0071482B">
          <w:pPr>
            <w:spacing w:after="0"/>
            <w:rPr>
              <w:rFonts w:ascii="Times New Roman" w:hAnsi="Times New Roman" w:cs="Times New Roman"/>
              <w:sz w:val="22"/>
              <w:szCs w:val="22"/>
            </w:rPr>
          </w:pPr>
          <w:r w:rsidRPr="0071482B"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end"/>
          </w:r>
        </w:p>
      </w:sdtContent>
    </w:sdt>
    <w:p w14:paraId="09D791D4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</w:pPr>
    </w:p>
    <w:p w14:paraId="2E023A19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</w:pPr>
    </w:p>
    <w:p w14:paraId="267BA0E2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</w:pPr>
    </w:p>
    <w:p w14:paraId="6FD7C2BC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</w:pPr>
    </w:p>
    <w:p w14:paraId="43568ED2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</w:pPr>
    </w:p>
    <w:p w14:paraId="6AB1F71D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</w:pPr>
    </w:p>
    <w:p w14:paraId="4861F1CB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</w:pPr>
    </w:p>
    <w:p w14:paraId="7085E5EA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</w:pPr>
    </w:p>
    <w:p w14:paraId="5BD234CC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</w:pPr>
    </w:p>
    <w:p w14:paraId="2A405A71" w14:textId="77777777" w:rsidR="00D44EEA" w:rsidRDefault="00D44EE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1DA5CD9" w14:textId="77777777" w:rsidR="00D44EEA" w:rsidRDefault="00D44EE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25ECA08" w14:textId="77777777" w:rsidR="00E43F1D" w:rsidRDefault="00E43F1D">
      <w:pPr>
        <w:spacing w:after="200"/>
        <w:rPr>
          <w:rFonts w:ascii="Times New Roman" w:eastAsia="Times New Roman" w:hAnsi="Times New Roman" w:cs="Times New Roman"/>
          <w:b/>
          <w:bCs/>
          <w:sz w:val="22"/>
          <w:szCs w:val="22"/>
          <w:lang w:val="sr-Latn-CS"/>
        </w:rPr>
      </w:pPr>
      <w:bookmarkStart w:id="0" w:name="_Toc3320363"/>
      <w:bookmarkStart w:id="1" w:name="_Toc3319940"/>
      <w:bookmarkStart w:id="2" w:name="_Toc3312502"/>
      <w:r>
        <w:rPr>
          <w:caps/>
          <w:sz w:val="22"/>
          <w:szCs w:val="22"/>
        </w:rPr>
        <w:br w:type="page"/>
      </w:r>
    </w:p>
    <w:p w14:paraId="3128A25C" w14:textId="08DA864C" w:rsidR="00D44EEA" w:rsidRDefault="00B11310">
      <w:pPr>
        <w:pStyle w:val="Heading1"/>
        <w:numPr>
          <w:ilvl w:val="0"/>
          <w:numId w:val="1"/>
        </w:numPr>
        <w:spacing w:line="240" w:lineRule="auto"/>
        <w:ind w:left="357" w:hanging="357"/>
        <w:jc w:val="both"/>
        <w:rPr>
          <w:sz w:val="22"/>
          <w:szCs w:val="22"/>
        </w:rPr>
      </w:pPr>
      <w:bookmarkStart w:id="3" w:name="_Toc155628782"/>
      <w:r>
        <w:rPr>
          <w:caps w:val="0"/>
          <w:sz w:val="22"/>
          <w:szCs w:val="22"/>
        </w:rPr>
        <w:lastRenderedPageBreak/>
        <w:t>Информације о високошколској установи</w:t>
      </w:r>
      <w:bookmarkEnd w:id="0"/>
      <w:bookmarkEnd w:id="1"/>
      <w:bookmarkEnd w:id="3"/>
    </w:p>
    <w:p w14:paraId="7EE97FBB" w14:textId="3CEC2EF5" w:rsidR="00D44EEA" w:rsidRPr="00E17647" w:rsidRDefault="00B11310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2"/>
          <w:szCs w:val="22"/>
          <w:lang w:val="sr-Latn-CS"/>
        </w:rPr>
      </w:pPr>
      <w:r>
        <w:rPr>
          <w:rFonts w:ascii="Times New Roman" w:hAnsi="Times New Roman" w:cs="Times New Roman"/>
          <w:b/>
          <w:bCs/>
          <w:caps/>
          <w:sz w:val="22"/>
          <w:szCs w:val="22"/>
          <w:lang w:val="sr-Cyrl-CS"/>
        </w:rPr>
        <w:t xml:space="preserve">УВОД </w:t>
      </w:r>
      <w:r w:rsidR="00F143E6" w:rsidRPr="00DE1010">
        <w:rPr>
          <w:rFonts w:ascii="Times New Roman" w:hAnsi="Times New Roman" w:cs="Times New Roman"/>
          <w:b/>
          <w:bCs/>
          <w:caps/>
          <w:sz w:val="22"/>
          <w:szCs w:val="22"/>
          <w:lang w:val="sr-Cyrl-RS"/>
        </w:rPr>
        <w:t>-</w:t>
      </w:r>
      <w:r w:rsidRPr="00DE1010">
        <w:rPr>
          <w:rFonts w:ascii="Times New Roman" w:hAnsi="Times New Roman" w:cs="Times New Roman"/>
          <w:b/>
          <w:bCs/>
          <w:caps/>
          <w:sz w:val="22"/>
          <w:szCs w:val="22"/>
          <w:lang w:val="sr-Latn-CS"/>
        </w:rPr>
        <w:t xml:space="preserve"> </w:t>
      </w:r>
      <w:r w:rsidRPr="00DE1010">
        <w:rPr>
          <w:rFonts w:ascii="Times New Roman" w:hAnsi="Times New Roman" w:cs="Times New Roman"/>
          <w:b/>
          <w:bCs/>
          <w:caps/>
          <w:sz w:val="22"/>
          <w:szCs w:val="22"/>
        </w:rPr>
        <w:t>Установа</w:t>
      </w:r>
      <w:r w:rsidRPr="00424D36">
        <w:rPr>
          <w:rFonts w:ascii="Times New Roman" w:hAnsi="Times New Roman" w:cs="Times New Roman"/>
          <w:bCs/>
          <w:caps/>
          <w:sz w:val="22"/>
          <w:szCs w:val="22"/>
          <w:lang w:val="sr-Latn-CS"/>
        </w:rPr>
        <w:t xml:space="preserve"> </w:t>
      </w:r>
      <w:r>
        <w:rPr>
          <w:rFonts w:ascii="Times New Roman" w:hAnsi="Times New Roman" w:cs="Times New Roman"/>
          <w:bCs/>
          <w:caps/>
          <w:sz w:val="22"/>
          <w:szCs w:val="22"/>
          <w:lang w:val="sr-Cyrl-CS"/>
        </w:rPr>
        <w:t>(ПОПУЊАВА</w:t>
      </w:r>
      <w:r w:rsidR="00F143E6">
        <w:rPr>
          <w:rFonts w:ascii="Times New Roman" w:hAnsi="Times New Roman" w:cs="Times New Roman"/>
          <w:bCs/>
          <w:caps/>
          <w:sz w:val="22"/>
          <w:szCs w:val="22"/>
          <w:lang w:val="sr-Cyrl-CS"/>
        </w:rPr>
        <w:t xml:space="preserve"> РК НА ОСНОВУ ДОКУМЕНТАЦИЈЕ</w:t>
      </w:r>
      <w:r>
        <w:rPr>
          <w:rFonts w:ascii="Times New Roman" w:hAnsi="Times New Roman" w:cs="Times New Roman"/>
          <w:bCs/>
          <w:caps/>
          <w:sz w:val="22"/>
          <w:szCs w:val="22"/>
          <w:lang w:val="sr-Cyrl-CS"/>
        </w:rPr>
        <w:t xml:space="preserve"> УНИВЕРЗИТЕТ</w:t>
      </w:r>
      <w:r w:rsidR="00F143E6">
        <w:rPr>
          <w:rFonts w:ascii="Times New Roman" w:hAnsi="Times New Roman" w:cs="Times New Roman"/>
          <w:bCs/>
          <w:caps/>
          <w:sz w:val="22"/>
          <w:szCs w:val="22"/>
          <w:lang w:val="sr-Cyrl-CS"/>
        </w:rPr>
        <w:t>А</w:t>
      </w:r>
      <w:r>
        <w:rPr>
          <w:rFonts w:ascii="Times New Roman" w:hAnsi="Times New Roman" w:cs="Times New Roman"/>
          <w:bCs/>
          <w:caps/>
          <w:sz w:val="22"/>
          <w:szCs w:val="22"/>
          <w:lang w:val="sr-Cyrl-CS"/>
        </w:rPr>
        <w:t xml:space="preserve"> ОДНОСНО АКАДЕМИЈ</w:t>
      </w:r>
      <w:r w:rsidR="00F143E6">
        <w:rPr>
          <w:rFonts w:ascii="Times New Roman" w:hAnsi="Times New Roman" w:cs="Times New Roman"/>
          <w:bCs/>
          <w:caps/>
          <w:sz w:val="22"/>
          <w:szCs w:val="22"/>
          <w:lang w:val="sr-Cyrl-CS"/>
        </w:rPr>
        <w:t>Е</w:t>
      </w:r>
      <w:r>
        <w:rPr>
          <w:rFonts w:ascii="Times New Roman" w:hAnsi="Times New Roman" w:cs="Times New Roman"/>
          <w:bCs/>
          <w:caps/>
          <w:sz w:val="22"/>
          <w:szCs w:val="22"/>
          <w:lang w:val="sr-Cyrl-CS"/>
        </w:rPr>
        <w:t xml:space="preserve"> СТРУКОВНИХ СТУДИЈА) 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2023"/>
        <w:gridCol w:w="254"/>
        <w:gridCol w:w="2041"/>
        <w:gridCol w:w="1843"/>
        <w:gridCol w:w="850"/>
        <w:gridCol w:w="810"/>
        <w:gridCol w:w="41"/>
        <w:gridCol w:w="810"/>
        <w:gridCol w:w="810"/>
      </w:tblGrid>
      <w:tr w:rsidR="00D44EEA" w14:paraId="5B257C51" w14:textId="77777777">
        <w:trPr>
          <w:trHeight w:val="340"/>
          <w:jc w:val="center"/>
        </w:trPr>
        <w:tc>
          <w:tcPr>
            <w:tcW w:w="9482" w:type="dxa"/>
            <w:gridSpan w:val="9"/>
            <w:shd w:val="clear" w:color="auto" w:fill="F2F2F2"/>
            <w:vAlign w:val="center"/>
          </w:tcPr>
          <w:p w14:paraId="5ED637BF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  <w:lang w:val="sr-Cyrl-CS"/>
              </w:rPr>
              <w:t>Назив  високошколске установе:</w:t>
            </w:r>
          </w:p>
        </w:tc>
      </w:tr>
      <w:tr w:rsidR="00D44EEA" w14:paraId="48B5A6A2" w14:textId="77777777">
        <w:trPr>
          <w:trHeight w:val="340"/>
          <w:jc w:val="center"/>
        </w:trPr>
        <w:tc>
          <w:tcPr>
            <w:tcW w:w="4318" w:type="dxa"/>
            <w:gridSpan w:val="3"/>
            <w:shd w:val="clear" w:color="auto" w:fill="F2F2F2"/>
            <w:vAlign w:val="center"/>
          </w:tcPr>
          <w:p w14:paraId="481F18C6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УНИВЕРЗИТЕТ</w:t>
            </w:r>
          </w:p>
        </w:tc>
        <w:tc>
          <w:tcPr>
            <w:tcW w:w="5164" w:type="dxa"/>
            <w:gridSpan w:val="6"/>
            <w:shd w:val="clear" w:color="auto" w:fill="F2F2F2"/>
            <w:vAlign w:val="center"/>
          </w:tcPr>
          <w:p w14:paraId="6C064C9A" w14:textId="77777777" w:rsidR="00D44EEA" w:rsidRPr="00424D36" w:rsidRDefault="00B11310" w:rsidP="00424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АКАДЕМИЈА СТРУКОВНИХ  </w:t>
            </w:r>
            <w:r w:rsidR="00424D36">
              <w:rPr>
                <w:rFonts w:ascii="Times New Roman" w:hAnsi="Times New Roman" w:cs="Times New Roman"/>
                <w:caps/>
                <w:sz w:val="20"/>
                <w:szCs w:val="20"/>
              </w:rPr>
              <w:t>студија</w:t>
            </w:r>
          </w:p>
        </w:tc>
      </w:tr>
      <w:tr w:rsidR="00D44EEA" w14:paraId="07CD92BF" w14:textId="77777777">
        <w:trPr>
          <w:trHeight w:val="255"/>
          <w:jc w:val="center"/>
        </w:trPr>
        <w:tc>
          <w:tcPr>
            <w:tcW w:w="2023" w:type="dxa"/>
            <w:shd w:val="clear" w:color="auto" w:fill="F2F2F2"/>
            <w:vAlign w:val="center"/>
          </w:tcPr>
          <w:p w14:paraId="7BC663E6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sr-Cyrl-CS"/>
              </w:rPr>
              <w:t>Адреса:</w:t>
            </w:r>
          </w:p>
        </w:tc>
        <w:tc>
          <w:tcPr>
            <w:tcW w:w="745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4F36099" w14:textId="77777777" w:rsidR="00D44EEA" w:rsidRDefault="00D44EEA">
            <w:pPr>
              <w:pStyle w:val="Heading1"/>
              <w:spacing w:line="240" w:lineRule="auto"/>
              <w:jc w:val="both"/>
              <w:rPr>
                <w:bCs w:val="0"/>
                <w:sz w:val="20"/>
                <w:szCs w:val="20"/>
                <w:lang w:val="sr-Cyrl-CS"/>
              </w:rPr>
            </w:pPr>
          </w:p>
        </w:tc>
      </w:tr>
      <w:tr w:rsidR="00D44EEA" w14:paraId="27BB68D3" w14:textId="77777777">
        <w:trPr>
          <w:trHeight w:val="255"/>
          <w:jc w:val="center"/>
        </w:trPr>
        <w:tc>
          <w:tcPr>
            <w:tcW w:w="2023" w:type="dxa"/>
            <w:shd w:val="clear" w:color="auto" w:fill="F2F2F2"/>
            <w:vAlign w:val="center"/>
          </w:tcPr>
          <w:p w14:paraId="74834F99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Web адреса:</w:t>
            </w:r>
          </w:p>
        </w:tc>
        <w:tc>
          <w:tcPr>
            <w:tcW w:w="7459" w:type="dxa"/>
            <w:gridSpan w:val="8"/>
            <w:shd w:val="clear" w:color="auto" w:fill="auto"/>
          </w:tcPr>
          <w:p w14:paraId="6C9192D8" w14:textId="77777777" w:rsidR="00D44EEA" w:rsidRDefault="00D44EEA">
            <w:pPr>
              <w:pStyle w:val="Heading1"/>
              <w:spacing w:line="240" w:lineRule="auto"/>
              <w:jc w:val="both"/>
              <w:rPr>
                <w:bCs w:val="0"/>
                <w:sz w:val="20"/>
                <w:szCs w:val="20"/>
                <w:lang w:val="sr-Cyrl-CS"/>
              </w:rPr>
            </w:pPr>
          </w:p>
        </w:tc>
      </w:tr>
      <w:tr w:rsidR="00D44EEA" w14:paraId="35246B93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948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11FF9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Образовно-научно/образовно-уметничко поље:</w:t>
            </w:r>
          </w:p>
        </w:tc>
      </w:tr>
      <w:tr w:rsidR="00D44EEA" w14:paraId="3ECE311E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2277" w:type="dxa"/>
            <w:gridSpan w:val="2"/>
            <w:shd w:val="clear" w:color="auto" w:fill="F2F2F2"/>
            <w:vAlign w:val="center"/>
          </w:tcPr>
          <w:p w14:paraId="513FB141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Природно-математичке науке</w:t>
            </w:r>
          </w:p>
        </w:tc>
        <w:tc>
          <w:tcPr>
            <w:tcW w:w="2041" w:type="dxa"/>
            <w:shd w:val="clear" w:color="auto" w:fill="F2F2F2"/>
            <w:vAlign w:val="center"/>
          </w:tcPr>
          <w:p w14:paraId="137FF610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Друштвено-хуманистичке науке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F0F896C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Медицинске науке</w:t>
            </w: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0217C443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Техничко-технолошке науке</w:t>
            </w:r>
          </w:p>
        </w:tc>
        <w:tc>
          <w:tcPr>
            <w:tcW w:w="1620" w:type="dxa"/>
            <w:gridSpan w:val="2"/>
            <w:shd w:val="clear" w:color="auto" w:fill="F2F2F2"/>
            <w:vAlign w:val="center"/>
          </w:tcPr>
          <w:p w14:paraId="64D0F184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Уметност</w:t>
            </w:r>
          </w:p>
        </w:tc>
      </w:tr>
      <w:tr w:rsidR="00E17647" w14:paraId="21970B23" w14:textId="77777777" w:rsidTr="003C104B">
        <w:tblPrEx>
          <w:shd w:val="clear" w:color="auto" w:fill="auto"/>
        </w:tblPrEx>
        <w:trPr>
          <w:trHeight w:val="340"/>
          <w:jc w:val="center"/>
        </w:trPr>
        <w:tc>
          <w:tcPr>
            <w:tcW w:w="2277" w:type="dxa"/>
            <w:gridSpan w:val="2"/>
            <w:shd w:val="clear" w:color="auto" w:fill="auto"/>
            <w:vAlign w:val="center"/>
          </w:tcPr>
          <w:p w14:paraId="073F266A" w14:textId="77777777" w:rsidR="00E17647" w:rsidRDefault="00E1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CB1742C" w14:textId="77777777" w:rsidR="00E17647" w:rsidRDefault="00E1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C27048" w14:textId="77777777" w:rsidR="00E17647" w:rsidRDefault="00E1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45A721D" w14:textId="77777777" w:rsidR="00E17647" w:rsidRDefault="00E1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CD8BB51" w14:textId="77777777" w:rsidR="00E17647" w:rsidRDefault="00E1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44EEA" w14:paraId="310324C8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431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A93092B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акредитованих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студената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5D38D17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УАС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D8765D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ВЈ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E417A70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</w:tr>
      <w:tr w:rsidR="00D44EEA" w14:paraId="0B5180FA" w14:textId="77777777">
        <w:tblPrEx>
          <w:shd w:val="clear" w:color="auto" w:fill="auto"/>
        </w:tblPrEx>
        <w:trPr>
          <w:trHeight w:val="102"/>
          <w:jc w:val="center"/>
        </w:trPr>
        <w:tc>
          <w:tcPr>
            <w:tcW w:w="4318" w:type="dxa"/>
            <w:gridSpan w:val="3"/>
            <w:shd w:val="clear" w:color="auto" w:fill="auto"/>
            <w:vAlign w:val="center"/>
          </w:tcPr>
          <w:p w14:paraId="60A6DD81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Основне академске студије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C7753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3CAA6B6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06A5BD4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D44EEA" w14:paraId="355911F9" w14:textId="77777777">
        <w:tblPrEx>
          <w:shd w:val="clear" w:color="auto" w:fill="auto"/>
        </w:tblPrEx>
        <w:trPr>
          <w:trHeight w:val="70"/>
          <w:jc w:val="center"/>
        </w:trPr>
        <w:tc>
          <w:tcPr>
            <w:tcW w:w="4318" w:type="dxa"/>
            <w:gridSpan w:val="3"/>
            <w:shd w:val="clear" w:color="auto" w:fill="auto"/>
            <w:vAlign w:val="center"/>
          </w:tcPr>
          <w:p w14:paraId="50CDA9B2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Мастер академске студије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F403D0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8434B88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8B57BBF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D44EEA" w14:paraId="4D392B7D" w14:textId="77777777">
        <w:tblPrEx>
          <w:shd w:val="clear" w:color="auto" w:fill="auto"/>
        </w:tblPrEx>
        <w:trPr>
          <w:trHeight w:val="168"/>
          <w:jc w:val="center"/>
        </w:trPr>
        <w:tc>
          <w:tcPr>
            <w:tcW w:w="4318" w:type="dxa"/>
            <w:gridSpan w:val="3"/>
            <w:shd w:val="clear" w:color="auto" w:fill="auto"/>
            <w:vAlign w:val="center"/>
          </w:tcPr>
          <w:p w14:paraId="35135127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Специјалистичке академске студије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D1AE3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49D4884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0F39F74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D44EEA" w14:paraId="43E26D2C" w14:textId="77777777">
        <w:tblPrEx>
          <w:shd w:val="clear" w:color="auto" w:fill="auto"/>
        </w:tblPrEx>
        <w:trPr>
          <w:trHeight w:val="116"/>
          <w:jc w:val="center"/>
        </w:trPr>
        <w:tc>
          <w:tcPr>
            <w:tcW w:w="4318" w:type="dxa"/>
            <w:gridSpan w:val="3"/>
            <w:shd w:val="clear" w:color="auto" w:fill="auto"/>
            <w:vAlign w:val="center"/>
          </w:tcPr>
          <w:p w14:paraId="2546281D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Докторске студије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DA1E0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B7D0D6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3D38000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D44EEA" w14:paraId="0E1472FD" w14:textId="77777777">
        <w:tblPrEx>
          <w:shd w:val="clear" w:color="auto" w:fill="auto"/>
        </w:tblPrEx>
        <w:trPr>
          <w:trHeight w:val="78"/>
          <w:jc w:val="center"/>
        </w:trPr>
        <w:tc>
          <w:tcPr>
            <w:tcW w:w="4318" w:type="dxa"/>
            <w:gridSpan w:val="3"/>
            <w:shd w:val="clear" w:color="auto" w:fill="auto"/>
            <w:vAlign w:val="center"/>
          </w:tcPr>
          <w:p w14:paraId="6082FD69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Основне струковне студије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40897A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2E6C91C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ABE356E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D44EEA" w14:paraId="628F2F96" w14:textId="77777777">
        <w:tblPrEx>
          <w:shd w:val="clear" w:color="auto" w:fill="auto"/>
        </w:tblPrEx>
        <w:trPr>
          <w:trHeight w:val="70"/>
          <w:jc w:val="center"/>
        </w:trPr>
        <w:tc>
          <w:tcPr>
            <w:tcW w:w="4318" w:type="dxa"/>
            <w:gridSpan w:val="3"/>
            <w:shd w:val="clear" w:color="auto" w:fill="auto"/>
            <w:vAlign w:val="center"/>
          </w:tcPr>
          <w:p w14:paraId="418C05F6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Специјалистичке струковне студије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D9518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0DD94AE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F9DC4AD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D44EEA" w14:paraId="6018A542" w14:textId="77777777">
        <w:tblPrEx>
          <w:shd w:val="clear" w:color="auto" w:fill="auto"/>
        </w:tblPrEx>
        <w:trPr>
          <w:trHeight w:val="144"/>
          <w:jc w:val="center"/>
        </w:trPr>
        <w:tc>
          <w:tcPr>
            <w:tcW w:w="4318" w:type="dxa"/>
            <w:gridSpan w:val="3"/>
            <w:shd w:val="clear" w:color="auto" w:fill="auto"/>
            <w:vAlign w:val="center"/>
          </w:tcPr>
          <w:p w14:paraId="2A216862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Мастер струковне студије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AE37BD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C9D3A14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6CA0B1A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D44EEA" w14:paraId="69346FE8" w14:textId="77777777">
        <w:tblPrEx>
          <w:shd w:val="clear" w:color="auto" w:fill="auto"/>
        </w:tblPrEx>
        <w:trPr>
          <w:trHeight w:val="106"/>
          <w:jc w:val="center"/>
        </w:trPr>
        <w:tc>
          <w:tcPr>
            <w:tcW w:w="4318" w:type="dxa"/>
            <w:gridSpan w:val="3"/>
            <w:shd w:val="clear" w:color="auto" w:fill="auto"/>
            <w:vAlign w:val="center"/>
          </w:tcPr>
          <w:p w14:paraId="2C88B363" w14:textId="77777777" w:rsidR="00D44EEA" w:rsidRDefault="00B1131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Укупан број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56B1B6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FEC574C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8DE0A0D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D44EEA" w14:paraId="2DEDA6E7" w14:textId="77777777">
        <w:tblPrEx>
          <w:shd w:val="clear" w:color="auto" w:fill="auto"/>
        </w:tblPrEx>
        <w:trPr>
          <w:trHeight w:val="70"/>
          <w:jc w:val="center"/>
        </w:trPr>
        <w:tc>
          <w:tcPr>
            <w:tcW w:w="4318" w:type="dxa"/>
            <w:gridSpan w:val="3"/>
            <w:shd w:val="clear" w:color="auto" w:fill="auto"/>
            <w:vAlign w:val="center"/>
          </w:tcPr>
          <w:p w14:paraId="1BB619A9" w14:textId="77777777" w:rsidR="00D44EEA" w:rsidRDefault="00B113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Укупан број студената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34031DF8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6A1880F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D44EEA" w14:paraId="6F32458C" w14:textId="77777777">
        <w:tblPrEx>
          <w:shd w:val="clear" w:color="auto" w:fill="auto"/>
        </w:tblPrEx>
        <w:trPr>
          <w:trHeight w:val="255"/>
          <w:jc w:val="center"/>
        </w:trPr>
        <w:tc>
          <w:tcPr>
            <w:tcW w:w="6161" w:type="dxa"/>
            <w:gridSpan w:val="4"/>
            <w:vMerge w:val="restart"/>
            <w:shd w:val="clear" w:color="auto" w:fill="F2F2F2"/>
            <w:vAlign w:val="center"/>
          </w:tcPr>
          <w:p w14:paraId="1128C4B6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  <w:t>Часова активне наставе на свим програмима установе из уједињеног електронског формулара</w:t>
            </w: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640F36F5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1620" w:type="dxa"/>
            <w:gridSpan w:val="2"/>
            <w:shd w:val="clear" w:color="auto" w:fill="F2F2F2"/>
            <w:vAlign w:val="center"/>
          </w:tcPr>
          <w:p w14:paraId="36BC41BA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  <w:t>Вежбе</w:t>
            </w:r>
          </w:p>
        </w:tc>
      </w:tr>
      <w:tr w:rsidR="00D44EEA" w14:paraId="5B300D51" w14:textId="77777777">
        <w:tblPrEx>
          <w:shd w:val="clear" w:color="auto" w:fill="auto"/>
        </w:tblPrEx>
        <w:trPr>
          <w:trHeight w:val="255"/>
          <w:jc w:val="center"/>
        </w:trPr>
        <w:tc>
          <w:tcPr>
            <w:tcW w:w="6161" w:type="dxa"/>
            <w:gridSpan w:val="4"/>
            <w:vMerge/>
            <w:shd w:val="clear" w:color="auto" w:fill="F2F2F2"/>
            <w:vAlign w:val="center"/>
          </w:tcPr>
          <w:p w14:paraId="76A308E9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6799D8FD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  <w:t>УАС</w:t>
            </w:r>
          </w:p>
        </w:tc>
        <w:tc>
          <w:tcPr>
            <w:tcW w:w="851" w:type="dxa"/>
            <w:gridSpan w:val="2"/>
            <w:shd w:val="clear" w:color="auto" w:fill="F2F2F2"/>
            <w:vAlign w:val="center"/>
          </w:tcPr>
          <w:p w14:paraId="142655FA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  <w:t>ВЈ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DBD1929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  <w:t>УАС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A7AFC5A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  <w:t>ВЈ</w:t>
            </w:r>
          </w:p>
        </w:tc>
      </w:tr>
      <w:tr w:rsidR="00D44EEA" w14:paraId="5F17FF85" w14:textId="77777777">
        <w:tblPrEx>
          <w:shd w:val="clear" w:color="auto" w:fill="auto"/>
        </w:tblPrEx>
        <w:trPr>
          <w:trHeight w:val="248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5D7BC9BF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Основне академске студије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F77EBF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1C667D6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8A5FBA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E871406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D44EEA" w14:paraId="322B7378" w14:textId="77777777">
        <w:tblPrEx>
          <w:shd w:val="clear" w:color="auto" w:fill="auto"/>
        </w:tblPrEx>
        <w:trPr>
          <w:trHeight w:val="168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36B28D40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Мастер академске студије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1945B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B056B88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FB1FA4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1F9AB40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D44EEA" w14:paraId="7E230F7C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47F9856E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Специјалистичке академске студије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0A7B3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4AE5698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F3CD384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B8B680A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D44EEA" w14:paraId="021E26BC" w14:textId="77777777">
        <w:tblPrEx>
          <w:shd w:val="clear" w:color="auto" w:fill="auto"/>
        </w:tblPrEx>
        <w:trPr>
          <w:trHeight w:val="118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22160FAB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Докторске студије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63E445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A38FA0A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6DD3CB5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06EB4E3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D44EEA" w14:paraId="17DCD746" w14:textId="77777777">
        <w:tblPrEx>
          <w:shd w:val="clear" w:color="auto" w:fill="auto"/>
        </w:tblPrEx>
        <w:trPr>
          <w:trHeight w:val="149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59C0AB99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Основне струковне студије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83FA5B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5284383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4B2B2E2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6856E15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D44EEA" w14:paraId="6D8602B7" w14:textId="77777777">
        <w:tblPrEx>
          <w:shd w:val="clear" w:color="auto" w:fill="auto"/>
        </w:tblPrEx>
        <w:trPr>
          <w:trHeight w:val="196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0E3B6263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Специјалистичке струковне студије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A2E28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E09853B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E48F3F6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FC401CE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D44EEA" w14:paraId="518A864D" w14:textId="77777777">
        <w:tblPrEx>
          <w:shd w:val="clear" w:color="auto" w:fill="auto"/>
        </w:tblPrEx>
        <w:trPr>
          <w:trHeight w:val="227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4923203D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Мастер струковне студије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8A471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1E96C8C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2F62D79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3B431D" w14:textId="77777777" w:rsidR="00D44EEA" w:rsidRDefault="00D4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D44EEA" w14:paraId="3BF197F2" w14:textId="77777777">
        <w:tblPrEx>
          <w:shd w:val="clear" w:color="auto" w:fill="auto"/>
        </w:tblPrEx>
        <w:trPr>
          <w:trHeight w:val="274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4A4F1ED9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Укупан број часова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85F53BB" w14:textId="77777777" w:rsidR="00D44EEA" w:rsidRDefault="00D44E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C1C1229" w14:textId="77777777" w:rsidR="00D44EEA" w:rsidRDefault="00D44E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D44EEA" w14:paraId="552F606F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3E5EEBB7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Укупан број часова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CS"/>
              </w:rPr>
              <w:t>активне наставе</w:t>
            </w:r>
          </w:p>
        </w:tc>
        <w:tc>
          <w:tcPr>
            <w:tcW w:w="3321" w:type="dxa"/>
            <w:gridSpan w:val="5"/>
            <w:shd w:val="clear" w:color="auto" w:fill="auto"/>
            <w:vAlign w:val="center"/>
          </w:tcPr>
          <w:p w14:paraId="5A85AC49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D44EEA" w14:paraId="4D608838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161" w:type="dxa"/>
            <w:gridSpan w:val="4"/>
            <w:shd w:val="clear" w:color="auto" w:fill="F2F2F2"/>
            <w:vAlign w:val="center"/>
          </w:tcPr>
          <w:p w14:paraId="15935C17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Простор</w:t>
            </w:r>
          </w:p>
        </w:tc>
        <w:tc>
          <w:tcPr>
            <w:tcW w:w="1660" w:type="dxa"/>
            <w:gridSpan w:val="2"/>
            <w:shd w:val="clear" w:color="auto" w:fill="F2F2F2"/>
            <w:vAlign w:val="center"/>
          </w:tcPr>
          <w:p w14:paraId="5140A90F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  <w:t>УАС</w:t>
            </w:r>
          </w:p>
        </w:tc>
        <w:tc>
          <w:tcPr>
            <w:tcW w:w="1661" w:type="dxa"/>
            <w:gridSpan w:val="3"/>
            <w:shd w:val="clear" w:color="auto" w:fill="F2F2F2"/>
            <w:vAlign w:val="center"/>
          </w:tcPr>
          <w:p w14:paraId="38A281F6" w14:textId="77777777" w:rsidR="00D44EEA" w:rsidRDefault="00B11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sr-Cyrl-CS"/>
              </w:rPr>
              <w:t>ВЈ</w:t>
            </w:r>
          </w:p>
        </w:tc>
      </w:tr>
      <w:tr w:rsidR="00D44EEA" w14:paraId="1C6805EE" w14:textId="77777777">
        <w:tblPrEx>
          <w:shd w:val="clear" w:color="auto" w:fill="auto"/>
        </w:tblPrEx>
        <w:trPr>
          <w:trHeight w:val="94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0B569B9F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Простор, Библиотека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149CDCFC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60D66831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4C32121B" w14:textId="77777777">
        <w:tblPrEx>
          <w:shd w:val="clear" w:color="auto" w:fill="auto"/>
        </w:tblPrEx>
        <w:trPr>
          <w:trHeight w:val="70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5DB8450A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Простор, укупна квадратура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13D78B6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2E4C9D0F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4AB73D96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37ED69FE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Однос укупне квадратуре/укупног броја студената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A07FEB4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0FC31988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7E34B03F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72C292C2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Укупан број библиотечких јединица из области из које се изводи наставни процес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 (база електронских јединица)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D851291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65260257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59DB4A47" w14:textId="77777777">
        <w:tblPrEx>
          <w:shd w:val="clear" w:color="auto" w:fill="auto"/>
        </w:tblPrEx>
        <w:trPr>
          <w:trHeight w:val="88"/>
          <w:jc w:val="center"/>
        </w:trPr>
        <w:tc>
          <w:tcPr>
            <w:tcW w:w="6161" w:type="dxa"/>
            <w:gridSpan w:val="4"/>
            <w:shd w:val="clear" w:color="auto" w:fill="auto"/>
            <w:vAlign w:val="center"/>
          </w:tcPr>
          <w:p w14:paraId="465A6FA0" w14:textId="77777777" w:rsidR="00D44EEA" w:rsidRDefault="00B11310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Укупан број рачунара у рачунарским учионицама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16792804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4100E198" w14:textId="77777777" w:rsidR="00D44EEA" w:rsidRDefault="00D44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:rsidRPr="00E17647" w14:paraId="3A420D97" w14:textId="77777777">
        <w:tblPrEx>
          <w:shd w:val="clear" w:color="auto" w:fill="auto"/>
        </w:tblPrEx>
        <w:trPr>
          <w:trHeight w:val="387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4CBD5943" w14:textId="77777777" w:rsidR="00D44EEA" w:rsidRDefault="00B113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Напомена:</w:t>
            </w:r>
          </w:p>
          <w:p w14:paraId="17164685" w14:textId="77777777" w:rsidR="00D44EEA" w:rsidRDefault="00B1131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 акредитоване студијске програме, узима се број студената из важеће акредитације, а за студијске програме за које се тражи поновна акредитација узима се у обзир број студената из Захтева за акредитацију. За укинуте студијске програме  не узима се у обзир број акредитованих студента на тим студијским програмима.</w:t>
            </w:r>
          </w:p>
          <w:p w14:paraId="4C9C145D" w14:textId="7B04B3A7" w:rsidR="00D44EEA" w:rsidRDefault="00B1131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 Члану 45. ЗОВО, Факултет, односно уметничка академија, јесте високошколска установа, односно високошколска јединица у саставу универзитета, која остварује академске студијске програме и развија научно</w:t>
            </w:r>
            <w:r w:rsidR="00DF17C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истраживачки, уметнички, односно стручни рад у једној или више области. Факултет, односно уметничка академија, у правном промету наступа под називом универзитета у чијем је саставу и под својим називом, у складу са статутом универзитета.</w:t>
            </w:r>
          </w:p>
          <w:p w14:paraId="1AC60888" w14:textId="77777777" w:rsidR="00D44EEA" w:rsidRDefault="00B1131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 претходној табели под УАС се уносе подаци који се односе на делатности које универзитет /академија струковних студија реализује самостално. Под ВЈ се уносе укупни подаци за све високошколске јединице (Факултети, Институти, ...).</w:t>
            </w:r>
          </w:p>
        </w:tc>
      </w:tr>
    </w:tbl>
    <w:p w14:paraId="714B31EF" w14:textId="77777777" w:rsidR="00D44EEA" w:rsidRPr="00E17647" w:rsidRDefault="00D44EEA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FF0000"/>
          <w:sz w:val="22"/>
          <w:szCs w:val="22"/>
        </w:rPr>
      </w:pPr>
    </w:p>
    <w:p w14:paraId="6CC7993B" w14:textId="77777777" w:rsidR="00D44EEA" w:rsidRDefault="00D44EEA">
      <w:pPr>
        <w:rPr>
          <w:rFonts w:ascii="Times New Roman" w:hAnsi="Times New Roman" w:cs="Times New Roman"/>
          <w:sz w:val="22"/>
          <w:szCs w:val="22"/>
        </w:rPr>
        <w:sectPr w:rsidR="00D44EEA">
          <w:footerReference w:type="default" r:id="rId7"/>
          <w:headerReference w:type="first" r:id="rId8"/>
          <w:footerReference w:type="first" r:id="rId9"/>
          <w:footnotePr>
            <w:numFmt w:val="lowerLetter"/>
          </w:footnotePr>
          <w:pgSz w:w="11900" w:h="16840"/>
          <w:pgMar w:top="1134" w:right="1134" w:bottom="1134" w:left="1701" w:header="709" w:footer="709" w:gutter="0"/>
          <w:pgNumType w:start="1"/>
          <w:cols w:space="708"/>
          <w:titlePg/>
        </w:sectPr>
      </w:pPr>
    </w:p>
    <w:p w14:paraId="404E4C91" w14:textId="78751754" w:rsidR="00D44EEA" w:rsidRDefault="00B11310" w:rsidP="00F143E6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Број наставника</w:t>
      </w:r>
      <w:r w:rsidR="00F143E6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 </w:t>
      </w:r>
      <w:r w:rsidRPr="00E17647">
        <w:rPr>
          <w:rFonts w:ascii="Times New Roman" w:hAnsi="Times New Roman" w:cs="Times New Roman"/>
          <w:bCs/>
          <w:sz w:val="22"/>
          <w:szCs w:val="22"/>
        </w:rPr>
        <w:t xml:space="preserve">(попуњава </w:t>
      </w:r>
      <w:r w:rsidR="00F143E6">
        <w:rPr>
          <w:rFonts w:ascii="Times New Roman" w:hAnsi="Times New Roman" w:cs="Times New Roman"/>
          <w:bCs/>
          <w:sz w:val="22"/>
          <w:szCs w:val="22"/>
          <w:lang w:val="sr-Cyrl-RS"/>
        </w:rPr>
        <w:t>РК на основу документације У</w:t>
      </w:r>
      <w:r w:rsidRPr="00E17647">
        <w:rPr>
          <w:rFonts w:ascii="Times New Roman" w:hAnsi="Times New Roman" w:cs="Times New Roman"/>
          <w:bCs/>
          <w:sz w:val="22"/>
          <w:szCs w:val="22"/>
        </w:rPr>
        <w:t>ниверзитет</w:t>
      </w:r>
      <w:r w:rsidR="00F143E6">
        <w:rPr>
          <w:rFonts w:ascii="Times New Roman" w:hAnsi="Times New Roman" w:cs="Times New Roman"/>
          <w:bCs/>
          <w:sz w:val="22"/>
          <w:szCs w:val="22"/>
          <w:lang w:val="sr-Cyrl-RS"/>
        </w:rPr>
        <w:t>а</w:t>
      </w:r>
      <w:r w:rsidRPr="00E17647">
        <w:rPr>
          <w:rFonts w:ascii="Times New Roman" w:hAnsi="Times New Roman" w:cs="Times New Roman"/>
          <w:bCs/>
          <w:sz w:val="22"/>
          <w:szCs w:val="22"/>
        </w:rPr>
        <w:t xml:space="preserve"> односно </w:t>
      </w:r>
      <w:r w:rsidR="00F143E6">
        <w:rPr>
          <w:rFonts w:ascii="Times New Roman" w:hAnsi="Times New Roman" w:cs="Times New Roman"/>
          <w:bCs/>
          <w:sz w:val="22"/>
          <w:szCs w:val="22"/>
          <w:lang w:val="sr-Cyrl-RS"/>
        </w:rPr>
        <w:t>А</w:t>
      </w:r>
      <w:r w:rsidRPr="00E17647">
        <w:rPr>
          <w:rFonts w:ascii="Times New Roman" w:hAnsi="Times New Roman" w:cs="Times New Roman"/>
          <w:bCs/>
          <w:sz w:val="22"/>
          <w:szCs w:val="22"/>
        </w:rPr>
        <w:t>кадемиј</w:t>
      </w:r>
      <w:r w:rsidR="00F143E6">
        <w:rPr>
          <w:rFonts w:ascii="Times New Roman" w:hAnsi="Times New Roman" w:cs="Times New Roman"/>
          <w:bCs/>
          <w:sz w:val="22"/>
          <w:szCs w:val="22"/>
          <w:lang w:val="sr-Cyrl-RS"/>
        </w:rPr>
        <w:t>е</w:t>
      </w:r>
      <w:r w:rsidRPr="00E17647">
        <w:rPr>
          <w:rFonts w:ascii="Times New Roman" w:hAnsi="Times New Roman" w:cs="Times New Roman"/>
          <w:bCs/>
          <w:sz w:val="22"/>
          <w:szCs w:val="22"/>
        </w:rPr>
        <w:t xml:space="preserve"> струковних студија)</w:t>
      </w: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3"/>
        <w:gridCol w:w="923"/>
        <w:gridCol w:w="850"/>
        <w:gridCol w:w="850"/>
        <w:gridCol w:w="921"/>
        <w:gridCol w:w="779"/>
        <w:gridCol w:w="922"/>
        <w:gridCol w:w="778"/>
        <w:gridCol w:w="850"/>
        <w:gridCol w:w="850"/>
        <w:gridCol w:w="850"/>
        <w:gridCol w:w="850"/>
        <w:gridCol w:w="850"/>
        <w:gridCol w:w="850"/>
        <w:gridCol w:w="851"/>
      </w:tblGrid>
      <w:tr w:rsidR="00D44EEA" w14:paraId="785A46B4" w14:textId="77777777" w:rsidTr="00F548DD">
        <w:trPr>
          <w:cantSplit/>
          <w:trHeight w:val="1282"/>
          <w:jc w:val="center"/>
        </w:trPr>
        <w:tc>
          <w:tcPr>
            <w:tcW w:w="3640" w:type="dxa"/>
            <w:gridSpan w:val="2"/>
            <w:shd w:val="clear" w:color="auto" w:fill="F2F2F2"/>
            <w:vAlign w:val="center"/>
          </w:tcPr>
          <w:p w14:paraId="16DC3251" w14:textId="77777777" w:rsidR="00D44EEA" w:rsidRDefault="00B113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наставника/звања наставника</w:t>
            </w:r>
          </w:p>
        </w:tc>
        <w:tc>
          <w:tcPr>
            <w:tcW w:w="923" w:type="dxa"/>
            <w:shd w:val="clear" w:color="auto" w:fill="F2F2F2"/>
            <w:textDirection w:val="btLr"/>
            <w:vAlign w:val="center"/>
          </w:tcPr>
          <w:p w14:paraId="18830686" w14:textId="01539A39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Наставник страног  </w:t>
            </w:r>
            <w:r w:rsidR="00F548D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језика</w:t>
            </w:r>
          </w:p>
        </w:tc>
        <w:tc>
          <w:tcPr>
            <w:tcW w:w="850" w:type="dxa"/>
            <w:shd w:val="clear" w:color="auto" w:fill="F2F2F2"/>
            <w:textDirection w:val="btLr"/>
            <w:vAlign w:val="center"/>
          </w:tcPr>
          <w:p w14:paraId="759E05E3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вештина</w:t>
            </w:r>
          </w:p>
        </w:tc>
        <w:tc>
          <w:tcPr>
            <w:tcW w:w="850" w:type="dxa"/>
            <w:shd w:val="clear" w:color="auto" w:fill="F2F2F2"/>
            <w:textDirection w:val="btLr"/>
            <w:vAlign w:val="center"/>
          </w:tcPr>
          <w:p w14:paraId="4A54D30B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Предавач</w:t>
            </w:r>
          </w:p>
        </w:tc>
        <w:tc>
          <w:tcPr>
            <w:tcW w:w="921" w:type="dxa"/>
            <w:shd w:val="clear" w:color="auto" w:fill="F2F2F2"/>
            <w:textDirection w:val="btLr"/>
            <w:vAlign w:val="center"/>
          </w:tcPr>
          <w:p w14:paraId="33313752" w14:textId="6BBFC9EC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Предавач</w:t>
            </w:r>
          </w:p>
          <w:p w14:paraId="022414F7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 радног односа</w:t>
            </w:r>
          </w:p>
        </w:tc>
        <w:tc>
          <w:tcPr>
            <w:tcW w:w="779" w:type="dxa"/>
            <w:shd w:val="clear" w:color="auto" w:fill="F2F2F2"/>
            <w:textDirection w:val="btLr"/>
            <w:vAlign w:val="center"/>
          </w:tcPr>
          <w:p w14:paraId="3D4508D8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Виши</w:t>
            </w:r>
          </w:p>
          <w:p w14:paraId="1C711A65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предавач</w:t>
            </w:r>
          </w:p>
        </w:tc>
        <w:tc>
          <w:tcPr>
            <w:tcW w:w="922" w:type="dxa"/>
            <w:shd w:val="clear" w:color="auto" w:fill="F2F2F2"/>
            <w:textDirection w:val="btLr"/>
            <w:vAlign w:val="center"/>
          </w:tcPr>
          <w:p w14:paraId="3A0E4997" w14:textId="408B000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Проф</w:t>
            </w:r>
            <w:r w:rsidR="00F143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есор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</w:t>
            </w:r>
            <w:r w:rsidR="00F143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уковних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студ</w:t>
            </w:r>
            <w:r w:rsidR="00F143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ија</w:t>
            </w:r>
          </w:p>
        </w:tc>
        <w:tc>
          <w:tcPr>
            <w:tcW w:w="778" w:type="dxa"/>
            <w:shd w:val="clear" w:color="auto" w:fill="F2F2F2"/>
            <w:textDirection w:val="btLr"/>
            <w:vAlign w:val="center"/>
          </w:tcPr>
          <w:p w14:paraId="512A08D6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Доцент</w:t>
            </w:r>
          </w:p>
        </w:tc>
        <w:tc>
          <w:tcPr>
            <w:tcW w:w="850" w:type="dxa"/>
            <w:shd w:val="clear" w:color="auto" w:fill="F2F2F2"/>
            <w:textDirection w:val="btLr"/>
            <w:vAlign w:val="center"/>
          </w:tcPr>
          <w:p w14:paraId="54A1D18F" w14:textId="1347A2DD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Ванр</w:t>
            </w:r>
            <w:r w:rsidR="00F143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едни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проф</w:t>
            </w:r>
            <w:r w:rsidR="00F143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есор</w:t>
            </w:r>
          </w:p>
        </w:tc>
        <w:tc>
          <w:tcPr>
            <w:tcW w:w="850" w:type="dxa"/>
            <w:shd w:val="clear" w:color="auto" w:fill="F2F2F2"/>
            <w:textDirection w:val="btLr"/>
            <w:vAlign w:val="center"/>
          </w:tcPr>
          <w:p w14:paraId="5EF1304A" w14:textId="42A60B13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</w:t>
            </w:r>
            <w:r w:rsidR="00F143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ни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проф</w:t>
            </w:r>
            <w:r w:rsidR="00F143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есор</w:t>
            </w:r>
          </w:p>
        </w:tc>
        <w:tc>
          <w:tcPr>
            <w:tcW w:w="850" w:type="dxa"/>
            <w:shd w:val="clear" w:color="auto" w:fill="F2F2F2"/>
            <w:textDirection w:val="btLr"/>
            <w:vAlign w:val="center"/>
          </w:tcPr>
          <w:p w14:paraId="65D682D0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Истраживач</w:t>
            </w:r>
          </w:p>
        </w:tc>
        <w:tc>
          <w:tcPr>
            <w:tcW w:w="850" w:type="dxa"/>
            <w:shd w:val="clear" w:color="auto" w:fill="F2F2F2"/>
            <w:textDirection w:val="btLr"/>
            <w:vAlign w:val="center"/>
          </w:tcPr>
          <w:p w14:paraId="71655008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Емеритус</w:t>
            </w:r>
          </w:p>
        </w:tc>
        <w:tc>
          <w:tcPr>
            <w:tcW w:w="850" w:type="dxa"/>
            <w:shd w:val="clear" w:color="auto" w:fill="F2F2F2"/>
            <w:textDirection w:val="btLr"/>
            <w:vAlign w:val="center"/>
          </w:tcPr>
          <w:p w14:paraId="56BC4761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Члан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САНУ</w:t>
            </w:r>
          </w:p>
        </w:tc>
        <w:tc>
          <w:tcPr>
            <w:tcW w:w="850" w:type="dxa"/>
            <w:shd w:val="clear" w:color="auto" w:fill="F2F2F2"/>
            <w:textDirection w:val="btLr"/>
            <w:vAlign w:val="center"/>
          </w:tcPr>
          <w:p w14:paraId="100B337A" w14:textId="522CDF12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Гост</w:t>
            </w:r>
            <w:r w:rsidR="00F143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ујући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проф</w:t>
            </w:r>
            <w:r w:rsidR="00F143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есор</w:t>
            </w:r>
          </w:p>
        </w:tc>
        <w:tc>
          <w:tcPr>
            <w:tcW w:w="851" w:type="dxa"/>
            <w:shd w:val="clear" w:color="auto" w:fill="F2F2F2"/>
            <w:textDirection w:val="btLr"/>
            <w:vAlign w:val="center"/>
          </w:tcPr>
          <w:p w14:paraId="18C27DA1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Остали</w:t>
            </w:r>
          </w:p>
        </w:tc>
      </w:tr>
      <w:tr w:rsidR="00D44EEA" w14:paraId="608AFE23" w14:textId="77777777" w:rsidTr="00F548DD">
        <w:trPr>
          <w:trHeight w:val="275"/>
          <w:jc w:val="center"/>
        </w:trPr>
        <w:tc>
          <w:tcPr>
            <w:tcW w:w="2977" w:type="dxa"/>
            <w:vMerge w:val="restart"/>
            <w:vAlign w:val="center"/>
          </w:tcPr>
          <w:p w14:paraId="3A575097" w14:textId="77777777" w:rsidR="00D44EEA" w:rsidRDefault="00B11310">
            <w:pPr>
              <w:spacing w:after="0"/>
              <w:ind w:right="-156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Запослених са пуним радним временом </w:t>
            </w:r>
          </w:p>
        </w:tc>
        <w:tc>
          <w:tcPr>
            <w:tcW w:w="663" w:type="dxa"/>
            <w:vAlign w:val="center"/>
          </w:tcPr>
          <w:p w14:paraId="42BB8B98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УАС</w:t>
            </w:r>
          </w:p>
        </w:tc>
        <w:tc>
          <w:tcPr>
            <w:tcW w:w="923" w:type="dxa"/>
            <w:vAlign w:val="center"/>
          </w:tcPr>
          <w:p w14:paraId="2FE71EC9" w14:textId="77777777" w:rsidR="00D44EEA" w:rsidRDefault="00D44EEA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094D35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87BC38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1" w:type="dxa"/>
            <w:vAlign w:val="center"/>
          </w:tcPr>
          <w:p w14:paraId="3F08407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9" w:type="dxa"/>
            <w:vAlign w:val="center"/>
          </w:tcPr>
          <w:p w14:paraId="3A9D36B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2" w:type="dxa"/>
            <w:vAlign w:val="center"/>
          </w:tcPr>
          <w:p w14:paraId="3C4A155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8" w:type="dxa"/>
            <w:vAlign w:val="center"/>
          </w:tcPr>
          <w:p w14:paraId="012200F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108C442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01F2AA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6B49E5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A2AC13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543974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D0F440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1" w:type="dxa"/>
          </w:tcPr>
          <w:p w14:paraId="3DB1941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593499A0" w14:textId="77777777" w:rsidTr="00F548DD">
        <w:trPr>
          <w:trHeight w:val="197"/>
          <w:jc w:val="center"/>
        </w:trPr>
        <w:tc>
          <w:tcPr>
            <w:tcW w:w="2977" w:type="dxa"/>
            <w:vMerge/>
            <w:vAlign w:val="center"/>
          </w:tcPr>
          <w:p w14:paraId="4F445F01" w14:textId="77777777" w:rsidR="00D44EEA" w:rsidRDefault="00D44EEA">
            <w:pPr>
              <w:spacing w:after="0"/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0CFD7E7C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ВЈ</w:t>
            </w:r>
          </w:p>
        </w:tc>
        <w:tc>
          <w:tcPr>
            <w:tcW w:w="923" w:type="dxa"/>
            <w:vAlign w:val="center"/>
          </w:tcPr>
          <w:p w14:paraId="73EA1BB5" w14:textId="77777777" w:rsidR="00D44EEA" w:rsidRDefault="00D44EEA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35E59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9B5AEF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1" w:type="dxa"/>
            <w:vAlign w:val="center"/>
          </w:tcPr>
          <w:p w14:paraId="7A0717B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9" w:type="dxa"/>
            <w:vAlign w:val="center"/>
          </w:tcPr>
          <w:p w14:paraId="7D25D8B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2" w:type="dxa"/>
            <w:vAlign w:val="center"/>
          </w:tcPr>
          <w:p w14:paraId="2FF6D90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8" w:type="dxa"/>
            <w:vAlign w:val="center"/>
          </w:tcPr>
          <w:p w14:paraId="2BF12D4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E62ABB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A61C0A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327A8B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380789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29EA88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4BB3DF9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1" w:type="dxa"/>
          </w:tcPr>
          <w:p w14:paraId="4E9585A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62E7D19B" w14:textId="77777777" w:rsidTr="00F548DD">
        <w:trPr>
          <w:trHeight w:val="275"/>
          <w:jc w:val="center"/>
        </w:trPr>
        <w:tc>
          <w:tcPr>
            <w:tcW w:w="2977" w:type="dxa"/>
            <w:vMerge w:val="restart"/>
            <w:vAlign w:val="center"/>
          </w:tcPr>
          <w:p w14:paraId="51F6800B" w14:textId="77777777" w:rsidR="00D44EEA" w:rsidRDefault="00B11310">
            <w:pPr>
              <w:spacing w:after="0"/>
              <w:ind w:right="-156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Запослених са непуним радним временом</w:t>
            </w:r>
          </w:p>
        </w:tc>
        <w:tc>
          <w:tcPr>
            <w:tcW w:w="663" w:type="dxa"/>
            <w:vAlign w:val="center"/>
          </w:tcPr>
          <w:p w14:paraId="789AF591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УАС</w:t>
            </w:r>
          </w:p>
        </w:tc>
        <w:tc>
          <w:tcPr>
            <w:tcW w:w="923" w:type="dxa"/>
            <w:vAlign w:val="center"/>
          </w:tcPr>
          <w:p w14:paraId="6BCBB821" w14:textId="77777777" w:rsidR="00D44EEA" w:rsidRDefault="00D44EEA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163BEF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AA15EF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1" w:type="dxa"/>
            <w:vAlign w:val="center"/>
          </w:tcPr>
          <w:p w14:paraId="4BC44E9E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9" w:type="dxa"/>
            <w:vAlign w:val="center"/>
          </w:tcPr>
          <w:p w14:paraId="4508ED7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2" w:type="dxa"/>
            <w:vAlign w:val="center"/>
          </w:tcPr>
          <w:p w14:paraId="028C02C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8" w:type="dxa"/>
            <w:vAlign w:val="center"/>
          </w:tcPr>
          <w:p w14:paraId="50530D0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1D2831C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A0B1E9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7A0C17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D2B112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83DE8F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A1F703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1" w:type="dxa"/>
          </w:tcPr>
          <w:p w14:paraId="632022E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60E7F16B" w14:textId="77777777" w:rsidTr="00F548DD">
        <w:trPr>
          <w:trHeight w:val="197"/>
          <w:jc w:val="center"/>
        </w:trPr>
        <w:tc>
          <w:tcPr>
            <w:tcW w:w="2977" w:type="dxa"/>
            <w:vMerge/>
            <w:vAlign w:val="center"/>
          </w:tcPr>
          <w:p w14:paraId="72611168" w14:textId="77777777" w:rsidR="00D44EEA" w:rsidRDefault="00D44EEA">
            <w:pPr>
              <w:spacing w:after="0"/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10E5A46B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ВЈ</w:t>
            </w:r>
          </w:p>
        </w:tc>
        <w:tc>
          <w:tcPr>
            <w:tcW w:w="923" w:type="dxa"/>
            <w:vAlign w:val="center"/>
          </w:tcPr>
          <w:p w14:paraId="54E1440F" w14:textId="77777777" w:rsidR="00D44EEA" w:rsidRDefault="00D44EEA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FCCD3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D5981A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1" w:type="dxa"/>
            <w:vAlign w:val="center"/>
          </w:tcPr>
          <w:p w14:paraId="4DD0F41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9" w:type="dxa"/>
            <w:vAlign w:val="center"/>
          </w:tcPr>
          <w:p w14:paraId="6430BDD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2" w:type="dxa"/>
            <w:vAlign w:val="center"/>
          </w:tcPr>
          <w:p w14:paraId="3CEFD6BE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8" w:type="dxa"/>
            <w:vAlign w:val="center"/>
          </w:tcPr>
          <w:p w14:paraId="580E179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FAC745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5F72D8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69B6A2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4344B55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DED634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705AB9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1" w:type="dxa"/>
          </w:tcPr>
          <w:p w14:paraId="0F94F78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5DCD7170" w14:textId="77777777" w:rsidTr="00F548DD">
        <w:trPr>
          <w:trHeight w:val="275"/>
          <w:jc w:val="center"/>
        </w:trPr>
        <w:tc>
          <w:tcPr>
            <w:tcW w:w="2977" w:type="dxa"/>
            <w:vMerge w:val="restart"/>
            <w:vAlign w:val="center"/>
          </w:tcPr>
          <w:p w14:paraId="3D2582BE" w14:textId="77777777" w:rsidR="00D44EEA" w:rsidRDefault="00B11310">
            <w:pPr>
              <w:spacing w:after="0"/>
              <w:ind w:right="-156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Ангажовани у допунском раду</w:t>
            </w:r>
          </w:p>
        </w:tc>
        <w:tc>
          <w:tcPr>
            <w:tcW w:w="663" w:type="dxa"/>
            <w:vAlign w:val="center"/>
          </w:tcPr>
          <w:p w14:paraId="631589F0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УАС</w:t>
            </w:r>
          </w:p>
        </w:tc>
        <w:tc>
          <w:tcPr>
            <w:tcW w:w="923" w:type="dxa"/>
            <w:vAlign w:val="center"/>
          </w:tcPr>
          <w:p w14:paraId="4C59B100" w14:textId="77777777" w:rsidR="00D44EEA" w:rsidRDefault="00D44EEA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7E82DA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112C6C0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1" w:type="dxa"/>
            <w:vAlign w:val="center"/>
          </w:tcPr>
          <w:p w14:paraId="70386AB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9" w:type="dxa"/>
            <w:vAlign w:val="center"/>
          </w:tcPr>
          <w:p w14:paraId="3F63784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2" w:type="dxa"/>
            <w:vAlign w:val="center"/>
          </w:tcPr>
          <w:p w14:paraId="660913E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8" w:type="dxa"/>
            <w:vAlign w:val="center"/>
          </w:tcPr>
          <w:p w14:paraId="054C766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1673B3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0567E3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136209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48DE5D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42B6B1B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5CD4A3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1" w:type="dxa"/>
          </w:tcPr>
          <w:p w14:paraId="5FA526C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20C571B4" w14:textId="77777777" w:rsidTr="00F548DD">
        <w:trPr>
          <w:trHeight w:val="197"/>
          <w:jc w:val="center"/>
        </w:trPr>
        <w:tc>
          <w:tcPr>
            <w:tcW w:w="2977" w:type="dxa"/>
            <w:vMerge/>
            <w:vAlign w:val="center"/>
          </w:tcPr>
          <w:p w14:paraId="2D85CB07" w14:textId="77777777" w:rsidR="00D44EEA" w:rsidRDefault="00D44EEA">
            <w:pPr>
              <w:spacing w:after="0"/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00CA9042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ВЈ</w:t>
            </w:r>
          </w:p>
        </w:tc>
        <w:tc>
          <w:tcPr>
            <w:tcW w:w="923" w:type="dxa"/>
            <w:vAlign w:val="center"/>
          </w:tcPr>
          <w:p w14:paraId="760CD6BE" w14:textId="77777777" w:rsidR="00D44EEA" w:rsidRDefault="00D44EEA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971BA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10CB8F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1" w:type="dxa"/>
            <w:vAlign w:val="center"/>
          </w:tcPr>
          <w:p w14:paraId="10200F9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9" w:type="dxa"/>
            <w:vAlign w:val="center"/>
          </w:tcPr>
          <w:p w14:paraId="3903722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2" w:type="dxa"/>
            <w:vAlign w:val="center"/>
          </w:tcPr>
          <w:p w14:paraId="543FB2B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8" w:type="dxa"/>
            <w:vAlign w:val="center"/>
          </w:tcPr>
          <w:p w14:paraId="2AB6E65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45AED69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F6A5F6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EDACD6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B05EFB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DC9DB0E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3E57BE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1" w:type="dxa"/>
          </w:tcPr>
          <w:p w14:paraId="05D03D1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3F489708" w14:textId="77777777" w:rsidTr="00F548DD">
        <w:trPr>
          <w:trHeight w:val="275"/>
          <w:jc w:val="center"/>
        </w:trPr>
        <w:tc>
          <w:tcPr>
            <w:tcW w:w="2977" w:type="dxa"/>
            <w:vMerge w:val="restart"/>
            <w:vAlign w:val="center"/>
          </w:tcPr>
          <w:p w14:paraId="51A7DD02" w14:textId="77777777" w:rsidR="00D44EEA" w:rsidRDefault="00B11310">
            <w:pPr>
              <w:spacing w:after="0"/>
              <w:ind w:right="-156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Укупан број</w:t>
            </w:r>
          </w:p>
        </w:tc>
        <w:tc>
          <w:tcPr>
            <w:tcW w:w="663" w:type="dxa"/>
            <w:vAlign w:val="center"/>
          </w:tcPr>
          <w:p w14:paraId="2FD66EAB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УАС</w:t>
            </w:r>
          </w:p>
        </w:tc>
        <w:tc>
          <w:tcPr>
            <w:tcW w:w="923" w:type="dxa"/>
            <w:vAlign w:val="center"/>
          </w:tcPr>
          <w:p w14:paraId="506060E6" w14:textId="77777777" w:rsidR="00D44EEA" w:rsidRDefault="00D44EEA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1C723C0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575EEF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1" w:type="dxa"/>
            <w:vAlign w:val="center"/>
          </w:tcPr>
          <w:p w14:paraId="785EA2A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9" w:type="dxa"/>
            <w:vAlign w:val="center"/>
          </w:tcPr>
          <w:p w14:paraId="6192975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2" w:type="dxa"/>
            <w:vAlign w:val="center"/>
          </w:tcPr>
          <w:p w14:paraId="4FC5BBB4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8" w:type="dxa"/>
            <w:vAlign w:val="center"/>
          </w:tcPr>
          <w:p w14:paraId="6FBEB7F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2A454D4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556F14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37212D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A49DD4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EBAF3D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528588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1" w:type="dxa"/>
          </w:tcPr>
          <w:p w14:paraId="07D9882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2E9C7389" w14:textId="77777777" w:rsidTr="00F548DD">
        <w:trPr>
          <w:trHeight w:val="197"/>
          <w:jc w:val="center"/>
        </w:trPr>
        <w:tc>
          <w:tcPr>
            <w:tcW w:w="2977" w:type="dxa"/>
            <w:vMerge/>
            <w:vAlign w:val="center"/>
          </w:tcPr>
          <w:p w14:paraId="5ED6F275" w14:textId="77777777" w:rsidR="00D44EEA" w:rsidRDefault="00D44EEA">
            <w:pPr>
              <w:spacing w:after="0"/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77206990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ВЈ</w:t>
            </w:r>
          </w:p>
        </w:tc>
        <w:tc>
          <w:tcPr>
            <w:tcW w:w="923" w:type="dxa"/>
            <w:vAlign w:val="center"/>
          </w:tcPr>
          <w:p w14:paraId="317EAB34" w14:textId="77777777" w:rsidR="00D44EEA" w:rsidRDefault="00D44EEA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7AC75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83DA86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1" w:type="dxa"/>
            <w:vAlign w:val="center"/>
          </w:tcPr>
          <w:p w14:paraId="7072247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9" w:type="dxa"/>
            <w:vAlign w:val="center"/>
          </w:tcPr>
          <w:p w14:paraId="65ED300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922" w:type="dxa"/>
            <w:vAlign w:val="center"/>
          </w:tcPr>
          <w:p w14:paraId="5759990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78" w:type="dxa"/>
            <w:vAlign w:val="center"/>
          </w:tcPr>
          <w:p w14:paraId="2350526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B75D70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2C684A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4DAD59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A4148D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59530E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782206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851" w:type="dxa"/>
          </w:tcPr>
          <w:p w14:paraId="1621ED6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44EEA" w14:paraId="3CAB90E0" w14:textId="77777777" w:rsidTr="00F548DD">
        <w:trPr>
          <w:trHeight w:val="194"/>
          <w:jc w:val="center"/>
        </w:trPr>
        <w:tc>
          <w:tcPr>
            <w:tcW w:w="3640" w:type="dxa"/>
            <w:gridSpan w:val="2"/>
            <w:tcBorders>
              <w:bottom w:val="single" w:sz="4" w:space="0" w:color="auto"/>
            </w:tcBorders>
            <w:vAlign w:val="center"/>
          </w:tcPr>
          <w:p w14:paraId="43092BAE" w14:textId="77777777" w:rsidR="00D44EEA" w:rsidRDefault="00B11310">
            <w:pPr>
              <w:spacing w:after="0"/>
              <w:ind w:right="-14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Укупан број наставника</w:t>
            </w:r>
          </w:p>
        </w:tc>
        <w:tc>
          <w:tcPr>
            <w:tcW w:w="11974" w:type="dxa"/>
            <w:gridSpan w:val="14"/>
            <w:tcBorders>
              <w:bottom w:val="single" w:sz="4" w:space="0" w:color="auto"/>
            </w:tcBorders>
            <w:vAlign w:val="center"/>
          </w:tcPr>
          <w:p w14:paraId="51DD950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44EEA" w14:paraId="1B67B830" w14:textId="77777777" w:rsidTr="00F143E6">
        <w:trPr>
          <w:trHeight w:val="368"/>
          <w:jc w:val="center"/>
        </w:trPr>
        <w:tc>
          <w:tcPr>
            <w:tcW w:w="15614" w:type="dxa"/>
            <w:gridSpan w:val="1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CE1BEF7" w14:textId="77777777" w:rsidR="00D44EEA" w:rsidRDefault="00B113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Рачунају се сви наставници и ангажовани само на  УАС, као и на  некој ВЈ.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</w:tbl>
    <w:p w14:paraId="50D30375" w14:textId="77777777" w:rsidR="00BF02AB" w:rsidRPr="00DE1010" w:rsidRDefault="00BF02AB" w:rsidP="00BF02AB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7511D496" w14:textId="23A3752D" w:rsidR="00D44EEA" w:rsidRDefault="00B11310" w:rsidP="00BF02AB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Број сарадника</w:t>
      </w:r>
      <w:r w:rsidR="00F143E6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 </w:t>
      </w:r>
      <w:r>
        <w:rPr>
          <w:rFonts w:ascii="Times New Roman" w:hAnsi="Times New Roman" w:cs="Times New Roman"/>
          <w:bCs/>
          <w:sz w:val="22"/>
          <w:szCs w:val="22"/>
        </w:rPr>
        <w:t xml:space="preserve">(попуњава </w:t>
      </w:r>
      <w:r w:rsidR="00F143E6">
        <w:rPr>
          <w:rFonts w:ascii="Times New Roman" w:hAnsi="Times New Roman" w:cs="Times New Roman"/>
          <w:bCs/>
          <w:sz w:val="22"/>
          <w:szCs w:val="22"/>
          <w:lang w:val="sr-Cyrl-RS"/>
        </w:rPr>
        <w:t>РК на основу документације У</w:t>
      </w:r>
      <w:r>
        <w:rPr>
          <w:rFonts w:ascii="Times New Roman" w:hAnsi="Times New Roman" w:cs="Times New Roman"/>
          <w:bCs/>
          <w:sz w:val="22"/>
          <w:szCs w:val="22"/>
        </w:rPr>
        <w:t>ниверзитет</w:t>
      </w:r>
      <w:r w:rsidR="00F143E6">
        <w:rPr>
          <w:rFonts w:ascii="Times New Roman" w:hAnsi="Times New Roman" w:cs="Times New Roman"/>
          <w:bCs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bCs/>
          <w:sz w:val="22"/>
          <w:szCs w:val="22"/>
        </w:rPr>
        <w:t xml:space="preserve"> односно </w:t>
      </w:r>
      <w:r w:rsidR="00F143E6">
        <w:rPr>
          <w:rFonts w:ascii="Times New Roman" w:hAnsi="Times New Roman" w:cs="Times New Roman"/>
          <w:bCs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bCs/>
          <w:sz w:val="22"/>
          <w:szCs w:val="22"/>
        </w:rPr>
        <w:t>кадемиј</w:t>
      </w:r>
      <w:r w:rsidR="00F143E6">
        <w:rPr>
          <w:rFonts w:ascii="Times New Roman" w:hAnsi="Times New Roman" w:cs="Times New Roman"/>
          <w:bCs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bCs/>
          <w:sz w:val="22"/>
          <w:szCs w:val="22"/>
        </w:rPr>
        <w:t xml:space="preserve"> струковних студија)</w:t>
      </w:r>
    </w:p>
    <w:tbl>
      <w:tblPr>
        <w:tblW w:w="15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656"/>
        <w:gridCol w:w="556"/>
        <w:gridCol w:w="709"/>
        <w:gridCol w:w="1134"/>
        <w:gridCol w:w="425"/>
        <w:gridCol w:w="647"/>
        <w:gridCol w:w="888"/>
        <w:gridCol w:w="853"/>
        <w:gridCol w:w="709"/>
        <w:gridCol w:w="713"/>
        <w:gridCol w:w="709"/>
        <w:gridCol w:w="853"/>
        <w:gridCol w:w="709"/>
        <w:gridCol w:w="713"/>
        <w:gridCol w:w="709"/>
        <w:gridCol w:w="338"/>
        <w:gridCol w:w="591"/>
        <w:gridCol w:w="731"/>
      </w:tblGrid>
      <w:tr w:rsidR="00D44EEA" w14:paraId="79F808EE" w14:textId="77777777">
        <w:trPr>
          <w:cantSplit/>
          <w:trHeight w:val="1557"/>
          <w:jc w:val="center"/>
        </w:trPr>
        <w:tc>
          <w:tcPr>
            <w:tcW w:w="3638" w:type="dxa"/>
            <w:gridSpan w:val="2"/>
            <w:shd w:val="clear" w:color="auto" w:fill="F2F2F2"/>
            <w:vAlign w:val="center"/>
          </w:tcPr>
          <w:p w14:paraId="481585D0" w14:textId="77777777" w:rsidR="00D44EEA" w:rsidRDefault="00B113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сарадника/звања сарадника</w:t>
            </w:r>
          </w:p>
        </w:tc>
        <w:tc>
          <w:tcPr>
            <w:tcW w:w="556" w:type="dxa"/>
            <w:shd w:val="clear" w:color="auto" w:fill="F2F2F2"/>
            <w:textDirection w:val="btLr"/>
            <w:vAlign w:val="center"/>
          </w:tcPr>
          <w:p w14:paraId="7CBB5832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Сарадниик у настави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3A337BFD" w14:textId="69B6DB4B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Сарадниик ван радног односа</w:t>
            </w:r>
          </w:p>
        </w:tc>
        <w:tc>
          <w:tcPr>
            <w:tcW w:w="1134" w:type="dxa"/>
            <w:shd w:val="clear" w:color="auto" w:fill="F2F2F2"/>
            <w:textDirection w:val="btLr"/>
            <w:vAlign w:val="center"/>
          </w:tcPr>
          <w:p w14:paraId="64285C45" w14:textId="2707B7EB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Сарадник за део практичне </w:t>
            </w:r>
          </w:p>
          <w:p w14:paraId="7B68A837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наставе/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линички асистент</w:t>
            </w:r>
          </w:p>
        </w:tc>
        <w:tc>
          <w:tcPr>
            <w:tcW w:w="425" w:type="dxa"/>
            <w:shd w:val="clear" w:color="auto" w:fill="F2F2F2"/>
            <w:textDirection w:val="btLr"/>
            <w:vAlign w:val="center"/>
          </w:tcPr>
          <w:p w14:paraId="790A4E6C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Асистент</w:t>
            </w:r>
          </w:p>
        </w:tc>
        <w:tc>
          <w:tcPr>
            <w:tcW w:w="647" w:type="dxa"/>
            <w:shd w:val="clear" w:color="auto" w:fill="F2F2F2"/>
            <w:textDirection w:val="btLr"/>
            <w:vAlign w:val="center"/>
          </w:tcPr>
          <w:p w14:paraId="1B6F7C99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Асистент са докторатом</w:t>
            </w:r>
          </w:p>
        </w:tc>
        <w:tc>
          <w:tcPr>
            <w:tcW w:w="888" w:type="dxa"/>
            <w:shd w:val="clear" w:color="auto" w:fill="F2F2F2"/>
            <w:textDirection w:val="btLr"/>
            <w:vAlign w:val="center"/>
          </w:tcPr>
          <w:p w14:paraId="1F0BBAB2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Стипендиста МПНТР Србије</w:t>
            </w:r>
          </w:p>
        </w:tc>
        <w:tc>
          <w:tcPr>
            <w:tcW w:w="853" w:type="dxa"/>
            <w:shd w:val="clear" w:color="auto" w:fill="F2F2F2"/>
            <w:textDirection w:val="btLr"/>
            <w:vAlign w:val="center"/>
          </w:tcPr>
          <w:p w14:paraId="20061296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Истраживач приправник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2403C8C1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Истраживач сарадник</w:t>
            </w:r>
          </w:p>
        </w:tc>
        <w:tc>
          <w:tcPr>
            <w:tcW w:w="713" w:type="dxa"/>
            <w:shd w:val="clear" w:color="auto" w:fill="F2F2F2"/>
            <w:textDirection w:val="btLr"/>
            <w:vAlign w:val="center"/>
          </w:tcPr>
          <w:p w14:paraId="403959CC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Уметнички сарадник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7336BE19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Виши уметнички сарадник</w:t>
            </w:r>
          </w:p>
        </w:tc>
        <w:tc>
          <w:tcPr>
            <w:tcW w:w="853" w:type="dxa"/>
            <w:shd w:val="clear" w:color="auto" w:fill="F2F2F2"/>
            <w:textDirection w:val="btLr"/>
            <w:vAlign w:val="center"/>
          </w:tcPr>
          <w:p w14:paraId="1627C0DE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Самостални уметнички сарадник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0E1EBAD3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Стручни сарадник</w:t>
            </w:r>
          </w:p>
        </w:tc>
        <w:tc>
          <w:tcPr>
            <w:tcW w:w="713" w:type="dxa"/>
            <w:shd w:val="clear" w:color="auto" w:fill="F2F2F2"/>
            <w:textDirection w:val="btLr"/>
            <w:vAlign w:val="center"/>
          </w:tcPr>
          <w:p w14:paraId="4BF1F0A4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Виши стручни сарадник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1BA9A211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Самостални стручни сарадник</w:t>
            </w:r>
          </w:p>
        </w:tc>
        <w:tc>
          <w:tcPr>
            <w:tcW w:w="338" w:type="dxa"/>
            <w:shd w:val="clear" w:color="auto" w:fill="F2F2F2"/>
            <w:textDirection w:val="btLr"/>
            <w:vAlign w:val="center"/>
          </w:tcPr>
          <w:p w14:paraId="55BB1B86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Лектор</w:t>
            </w:r>
          </w:p>
        </w:tc>
        <w:tc>
          <w:tcPr>
            <w:tcW w:w="591" w:type="dxa"/>
            <w:shd w:val="clear" w:color="auto" w:fill="F2F2F2"/>
            <w:textDirection w:val="btLr"/>
            <w:vAlign w:val="center"/>
          </w:tcPr>
          <w:p w14:paraId="061BCA1C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Виши лектор</w:t>
            </w:r>
          </w:p>
        </w:tc>
        <w:tc>
          <w:tcPr>
            <w:tcW w:w="731" w:type="dxa"/>
            <w:shd w:val="clear" w:color="auto" w:fill="F2F2F2"/>
            <w:textDirection w:val="btLr"/>
            <w:vAlign w:val="center"/>
          </w:tcPr>
          <w:p w14:paraId="73255342" w14:textId="77777777" w:rsidR="00D44EEA" w:rsidRDefault="00B11310" w:rsidP="00F5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Остали</w:t>
            </w:r>
          </w:p>
        </w:tc>
      </w:tr>
      <w:tr w:rsidR="00D44EEA" w14:paraId="6E511754" w14:textId="77777777">
        <w:trPr>
          <w:jc w:val="center"/>
        </w:trPr>
        <w:tc>
          <w:tcPr>
            <w:tcW w:w="2982" w:type="dxa"/>
            <w:vMerge w:val="restart"/>
            <w:shd w:val="clear" w:color="auto" w:fill="auto"/>
            <w:vAlign w:val="center"/>
          </w:tcPr>
          <w:p w14:paraId="3B7B7957" w14:textId="77777777" w:rsidR="00D44EEA" w:rsidRDefault="00B11310" w:rsidP="00A34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Запослених са пуним радним временом 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AEAC138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УАС</w:t>
            </w:r>
          </w:p>
        </w:tc>
        <w:tc>
          <w:tcPr>
            <w:tcW w:w="556" w:type="dxa"/>
            <w:vAlign w:val="center"/>
          </w:tcPr>
          <w:p w14:paraId="6B03472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7CE6E4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569670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Align w:val="center"/>
          </w:tcPr>
          <w:p w14:paraId="77A2F55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47" w:type="dxa"/>
            <w:vAlign w:val="center"/>
          </w:tcPr>
          <w:p w14:paraId="41AA534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3E4AD5BE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7F69DE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2B14BCD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559DBC6E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1F529B8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vAlign w:val="center"/>
          </w:tcPr>
          <w:p w14:paraId="3F24920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902310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641F3B9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1D3D371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38" w:type="dxa"/>
            <w:vAlign w:val="center"/>
          </w:tcPr>
          <w:p w14:paraId="507657A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91" w:type="dxa"/>
            <w:vAlign w:val="center"/>
          </w:tcPr>
          <w:p w14:paraId="670D584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31" w:type="dxa"/>
            <w:vAlign w:val="center"/>
          </w:tcPr>
          <w:p w14:paraId="0600F8A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D44EEA" w14:paraId="681C3E89" w14:textId="77777777">
        <w:trPr>
          <w:jc w:val="center"/>
        </w:trPr>
        <w:tc>
          <w:tcPr>
            <w:tcW w:w="2982" w:type="dxa"/>
            <w:vMerge/>
            <w:vAlign w:val="center"/>
          </w:tcPr>
          <w:p w14:paraId="37F8F5D7" w14:textId="77777777" w:rsidR="00D44EEA" w:rsidRDefault="00D44E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64FC0A8D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ВЈ</w:t>
            </w:r>
          </w:p>
        </w:tc>
        <w:tc>
          <w:tcPr>
            <w:tcW w:w="556" w:type="dxa"/>
            <w:vAlign w:val="center"/>
          </w:tcPr>
          <w:p w14:paraId="342DAE1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577BC32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1F9939E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Align w:val="center"/>
          </w:tcPr>
          <w:p w14:paraId="1EA0EAF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47" w:type="dxa"/>
            <w:vAlign w:val="center"/>
          </w:tcPr>
          <w:p w14:paraId="1E61F18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2E7B709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09AC1DE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5C0C554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602FCF9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253BD56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vAlign w:val="center"/>
          </w:tcPr>
          <w:p w14:paraId="0376D2C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008191B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05BEBB8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012D9C9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38" w:type="dxa"/>
            <w:vAlign w:val="center"/>
          </w:tcPr>
          <w:p w14:paraId="4DDD0AB4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91" w:type="dxa"/>
            <w:vAlign w:val="center"/>
          </w:tcPr>
          <w:p w14:paraId="33F07EA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31" w:type="dxa"/>
            <w:vAlign w:val="center"/>
          </w:tcPr>
          <w:p w14:paraId="2C377F5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D44EEA" w14:paraId="792F4F0B" w14:textId="77777777">
        <w:trPr>
          <w:jc w:val="center"/>
        </w:trPr>
        <w:tc>
          <w:tcPr>
            <w:tcW w:w="2982" w:type="dxa"/>
            <w:vMerge w:val="restart"/>
            <w:shd w:val="clear" w:color="auto" w:fill="auto"/>
            <w:vAlign w:val="center"/>
          </w:tcPr>
          <w:p w14:paraId="1E97EE21" w14:textId="77777777" w:rsidR="00D44EEA" w:rsidRDefault="00B11310" w:rsidP="00A3405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Запослених са непуним  радним временом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5973218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УАС</w:t>
            </w:r>
          </w:p>
        </w:tc>
        <w:tc>
          <w:tcPr>
            <w:tcW w:w="556" w:type="dxa"/>
            <w:vAlign w:val="center"/>
          </w:tcPr>
          <w:p w14:paraId="54698ED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099E34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AB15A2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Align w:val="center"/>
          </w:tcPr>
          <w:p w14:paraId="60DCAD6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47" w:type="dxa"/>
            <w:vAlign w:val="center"/>
          </w:tcPr>
          <w:p w14:paraId="0CF673A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65BFE94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E65C65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17737F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05AA232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B1403F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vAlign w:val="center"/>
          </w:tcPr>
          <w:p w14:paraId="79E8B7F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FE5DF7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60BB7BC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1388522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38" w:type="dxa"/>
            <w:vAlign w:val="center"/>
          </w:tcPr>
          <w:p w14:paraId="6FC4088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91" w:type="dxa"/>
            <w:vAlign w:val="center"/>
          </w:tcPr>
          <w:p w14:paraId="4E8891B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31" w:type="dxa"/>
            <w:vAlign w:val="center"/>
          </w:tcPr>
          <w:p w14:paraId="6849FB0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D44EEA" w14:paraId="452A3AAB" w14:textId="77777777">
        <w:trPr>
          <w:jc w:val="center"/>
        </w:trPr>
        <w:tc>
          <w:tcPr>
            <w:tcW w:w="2982" w:type="dxa"/>
            <w:vMerge/>
            <w:vAlign w:val="center"/>
          </w:tcPr>
          <w:p w14:paraId="26F8589A" w14:textId="77777777" w:rsidR="00D44EEA" w:rsidRDefault="00D44E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206BCC50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ВЈ</w:t>
            </w:r>
          </w:p>
        </w:tc>
        <w:tc>
          <w:tcPr>
            <w:tcW w:w="556" w:type="dxa"/>
            <w:vAlign w:val="center"/>
          </w:tcPr>
          <w:p w14:paraId="6289CDA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5BA3B9D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31E3B9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Align w:val="center"/>
          </w:tcPr>
          <w:p w14:paraId="29E0BD5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47" w:type="dxa"/>
            <w:vAlign w:val="center"/>
          </w:tcPr>
          <w:p w14:paraId="2DCC6FE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16ED945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361640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A47AC9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6AB44E2E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22281F3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vAlign w:val="center"/>
          </w:tcPr>
          <w:p w14:paraId="7841648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FBA850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318F473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0AC272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38" w:type="dxa"/>
            <w:vAlign w:val="center"/>
          </w:tcPr>
          <w:p w14:paraId="4766EE04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91" w:type="dxa"/>
            <w:vAlign w:val="center"/>
          </w:tcPr>
          <w:p w14:paraId="52C5EA0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31" w:type="dxa"/>
            <w:vAlign w:val="center"/>
          </w:tcPr>
          <w:p w14:paraId="0DB072A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D44EEA" w14:paraId="2C498B54" w14:textId="77777777">
        <w:trPr>
          <w:jc w:val="center"/>
        </w:trPr>
        <w:tc>
          <w:tcPr>
            <w:tcW w:w="2982" w:type="dxa"/>
            <w:vMerge w:val="restart"/>
            <w:shd w:val="clear" w:color="auto" w:fill="auto"/>
            <w:vAlign w:val="center"/>
          </w:tcPr>
          <w:p w14:paraId="00198419" w14:textId="77777777" w:rsidR="00D44EEA" w:rsidRDefault="00B11310" w:rsidP="00A34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Ангажованих у допунском раду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DED5B9E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УАС</w:t>
            </w:r>
          </w:p>
        </w:tc>
        <w:tc>
          <w:tcPr>
            <w:tcW w:w="556" w:type="dxa"/>
            <w:vAlign w:val="center"/>
          </w:tcPr>
          <w:p w14:paraId="45E0A08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557A4FE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0581EFE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Align w:val="center"/>
          </w:tcPr>
          <w:p w14:paraId="5FA9DA7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47" w:type="dxa"/>
            <w:vAlign w:val="center"/>
          </w:tcPr>
          <w:p w14:paraId="122E685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1966718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A1F302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986FA4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7A3CFCF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10C0806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vAlign w:val="center"/>
          </w:tcPr>
          <w:p w14:paraId="440A6A3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5E9ADEA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765BCE5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B0778C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38" w:type="dxa"/>
            <w:vAlign w:val="center"/>
          </w:tcPr>
          <w:p w14:paraId="28B16BB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91" w:type="dxa"/>
            <w:vAlign w:val="center"/>
          </w:tcPr>
          <w:p w14:paraId="397D59B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31" w:type="dxa"/>
            <w:vAlign w:val="center"/>
          </w:tcPr>
          <w:p w14:paraId="18E88BD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D44EEA" w14:paraId="26CE6F4A" w14:textId="77777777">
        <w:trPr>
          <w:jc w:val="center"/>
        </w:trPr>
        <w:tc>
          <w:tcPr>
            <w:tcW w:w="2982" w:type="dxa"/>
            <w:vMerge/>
            <w:vAlign w:val="center"/>
          </w:tcPr>
          <w:p w14:paraId="1C72CF4A" w14:textId="77777777" w:rsidR="00D44EEA" w:rsidRDefault="00D44E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7B86FF14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ВЈ</w:t>
            </w:r>
          </w:p>
        </w:tc>
        <w:tc>
          <w:tcPr>
            <w:tcW w:w="556" w:type="dxa"/>
            <w:vAlign w:val="center"/>
          </w:tcPr>
          <w:p w14:paraId="04F4A12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7D5E9A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47222E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Align w:val="center"/>
          </w:tcPr>
          <w:p w14:paraId="49B2EE2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47" w:type="dxa"/>
            <w:vAlign w:val="center"/>
          </w:tcPr>
          <w:p w14:paraId="7068663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7026A12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501262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82200B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7B83003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BAC289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vAlign w:val="center"/>
          </w:tcPr>
          <w:p w14:paraId="469E881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4AD6D23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2E4B39E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16F86BE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38" w:type="dxa"/>
            <w:vAlign w:val="center"/>
          </w:tcPr>
          <w:p w14:paraId="534FED0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91" w:type="dxa"/>
            <w:vAlign w:val="center"/>
          </w:tcPr>
          <w:p w14:paraId="3C4538A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31" w:type="dxa"/>
            <w:vAlign w:val="center"/>
          </w:tcPr>
          <w:p w14:paraId="469A417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D44EEA" w14:paraId="1E5B9CC5" w14:textId="77777777">
        <w:trPr>
          <w:jc w:val="center"/>
        </w:trPr>
        <w:tc>
          <w:tcPr>
            <w:tcW w:w="2982" w:type="dxa"/>
            <w:vMerge w:val="restart"/>
            <w:shd w:val="clear" w:color="auto" w:fill="auto"/>
            <w:vAlign w:val="center"/>
          </w:tcPr>
          <w:p w14:paraId="5890236D" w14:textId="77777777" w:rsidR="00D44EEA" w:rsidRDefault="00B113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Укупан број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CABF99F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УАС</w:t>
            </w:r>
          </w:p>
        </w:tc>
        <w:tc>
          <w:tcPr>
            <w:tcW w:w="556" w:type="dxa"/>
            <w:vAlign w:val="center"/>
          </w:tcPr>
          <w:p w14:paraId="5C94074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5E70ED2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7C306FB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Align w:val="center"/>
          </w:tcPr>
          <w:p w14:paraId="6939DE9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47" w:type="dxa"/>
            <w:vAlign w:val="center"/>
          </w:tcPr>
          <w:p w14:paraId="6C1D72D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40CA909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619FAF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1DBD0D0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78AA7E3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FB903A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vAlign w:val="center"/>
          </w:tcPr>
          <w:p w14:paraId="37CE31A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C53A38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2FB5D71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E09BE8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38" w:type="dxa"/>
            <w:vAlign w:val="center"/>
          </w:tcPr>
          <w:p w14:paraId="06E0640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91" w:type="dxa"/>
            <w:vAlign w:val="center"/>
          </w:tcPr>
          <w:p w14:paraId="696AC9A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31" w:type="dxa"/>
            <w:vAlign w:val="center"/>
          </w:tcPr>
          <w:p w14:paraId="40C69C0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D44EEA" w14:paraId="1A102B1F" w14:textId="77777777">
        <w:trPr>
          <w:jc w:val="center"/>
        </w:trPr>
        <w:tc>
          <w:tcPr>
            <w:tcW w:w="2982" w:type="dxa"/>
            <w:vMerge/>
            <w:vAlign w:val="center"/>
          </w:tcPr>
          <w:p w14:paraId="3B99F334" w14:textId="77777777" w:rsidR="00D44EEA" w:rsidRDefault="00D44E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1C13F03A" w14:textId="77777777" w:rsidR="00D44EEA" w:rsidRDefault="00B11310" w:rsidP="00F548D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ВЈ</w:t>
            </w:r>
          </w:p>
        </w:tc>
        <w:tc>
          <w:tcPr>
            <w:tcW w:w="556" w:type="dxa"/>
            <w:vAlign w:val="center"/>
          </w:tcPr>
          <w:p w14:paraId="43F3AED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687832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7BEBA6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vAlign w:val="center"/>
          </w:tcPr>
          <w:p w14:paraId="7B02798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47" w:type="dxa"/>
            <w:vAlign w:val="center"/>
          </w:tcPr>
          <w:p w14:paraId="28FC3384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14:paraId="6E5106E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5837FE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10CD7CD5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363AC3A8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0770DA6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vAlign w:val="center"/>
          </w:tcPr>
          <w:p w14:paraId="0F784BA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14FA5CF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63CE5FA0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F3777C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38" w:type="dxa"/>
            <w:vAlign w:val="center"/>
          </w:tcPr>
          <w:p w14:paraId="0DFB1AC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91" w:type="dxa"/>
            <w:vAlign w:val="center"/>
          </w:tcPr>
          <w:p w14:paraId="753E5BE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31" w:type="dxa"/>
            <w:vAlign w:val="center"/>
          </w:tcPr>
          <w:p w14:paraId="74591F3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D44EEA" w14:paraId="49816F6F" w14:textId="77777777">
        <w:trPr>
          <w:jc w:val="center"/>
        </w:trPr>
        <w:tc>
          <w:tcPr>
            <w:tcW w:w="3638" w:type="dxa"/>
            <w:gridSpan w:val="2"/>
            <w:tcBorders>
              <w:bottom w:val="single" w:sz="4" w:space="0" w:color="auto"/>
            </w:tcBorders>
            <w:vAlign w:val="center"/>
          </w:tcPr>
          <w:p w14:paraId="79531482" w14:textId="77777777" w:rsidR="00D44EEA" w:rsidRDefault="00B113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Укупан број сарадника</w:t>
            </w:r>
          </w:p>
        </w:tc>
        <w:tc>
          <w:tcPr>
            <w:tcW w:w="11987" w:type="dxa"/>
            <w:gridSpan w:val="17"/>
            <w:tcBorders>
              <w:bottom w:val="single" w:sz="4" w:space="0" w:color="auto"/>
            </w:tcBorders>
            <w:vAlign w:val="center"/>
          </w:tcPr>
          <w:p w14:paraId="0346ADAD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D44EEA" w14:paraId="6AAD937A" w14:textId="77777777">
        <w:trPr>
          <w:jc w:val="center"/>
        </w:trPr>
        <w:tc>
          <w:tcPr>
            <w:tcW w:w="15625" w:type="dxa"/>
            <w:gridSpan w:val="19"/>
            <w:shd w:val="clear" w:color="auto" w:fill="F2F2F2"/>
            <w:vAlign w:val="center"/>
          </w:tcPr>
          <w:p w14:paraId="059CC7E7" w14:textId="77777777" w:rsidR="00D44EEA" w:rsidRDefault="00B113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Рачунају се сви сарадници и ангажовани само на  УАС, као и на  некој ВЈ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</w:tbl>
    <w:p w14:paraId="1FFF8FC1" w14:textId="77777777" w:rsidR="00D44EEA" w:rsidRDefault="00D44EEA">
      <w:pPr>
        <w:spacing w:before="60" w:after="60"/>
        <w:jc w:val="center"/>
        <w:rPr>
          <w:rFonts w:ascii="Times New Roman" w:hAnsi="Times New Roman" w:cs="Times New Roman"/>
          <w:sz w:val="22"/>
          <w:szCs w:val="22"/>
          <w:lang w:val="sr-Cyrl-CS"/>
        </w:rPr>
        <w:sectPr w:rsidR="00D44EEA">
          <w:headerReference w:type="first" r:id="rId10"/>
          <w:pgSz w:w="16840" w:h="11900" w:orient="landscape"/>
          <w:pgMar w:top="993" w:right="1134" w:bottom="1134" w:left="1134" w:header="709" w:footer="709" w:gutter="0"/>
          <w:pgNumType w:start="4"/>
          <w:cols w:space="708"/>
          <w:titlePg/>
        </w:sectPr>
      </w:pPr>
    </w:p>
    <w:p w14:paraId="2A3AB030" w14:textId="0B7DD5D9" w:rsidR="00D44EEA" w:rsidRDefault="00B11310" w:rsidP="009F1EE3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lastRenderedPageBreak/>
        <w:t xml:space="preserve">УВОД </w:t>
      </w:r>
      <w:r w:rsidR="00F548DD" w:rsidRPr="00DE101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-</w:t>
      </w:r>
      <w:r w:rsidRPr="00DE101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УСТАНОВА</w:t>
      </w:r>
      <w:r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24D36">
        <w:rPr>
          <w:rFonts w:ascii="Times New Roman" w:hAnsi="Times New Roman" w:cs="Times New Roman"/>
          <w:bCs/>
          <w:sz w:val="22"/>
          <w:szCs w:val="22"/>
          <w:lang w:val="sr-Cyrl-CS"/>
        </w:rPr>
        <w:t>(</w:t>
      </w:r>
      <w:r w:rsidRPr="00E17647">
        <w:rPr>
          <w:rFonts w:ascii="Times New Roman" w:hAnsi="Times New Roman" w:cs="Times New Roman"/>
          <w:bCs/>
          <w:sz w:val="22"/>
          <w:szCs w:val="22"/>
          <w:lang w:val="sr-Cyrl-CS"/>
        </w:rPr>
        <w:t>П</w:t>
      </w:r>
      <w:r w:rsidRPr="00424D36">
        <w:rPr>
          <w:rFonts w:ascii="Times New Roman" w:hAnsi="Times New Roman" w:cs="Times New Roman"/>
          <w:bCs/>
          <w:sz w:val="22"/>
          <w:szCs w:val="22"/>
          <w:lang w:val="sr-Cyrl-CS"/>
        </w:rPr>
        <w:t>опуњава</w:t>
      </w:r>
      <w:r w:rsidR="00F548D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РК на основу документације 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>Факултет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а</w:t>
      </w:r>
      <w:r w:rsidR="003C104B">
        <w:rPr>
          <w:rFonts w:ascii="Times New Roman" w:hAnsi="Times New Roman" w:cs="Times New Roman"/>
          <w:sz w:val="22"/>
          <w:szCs w:val="22"/>
          <w:lang w:val="sr-Cyrl-CS"/>
        </w:rPr>
        <w:t>/Уметничк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="003C104B">
        <w:rPr>
          <w:rFonts w:ascii="Times New Roman" w:hAnsi="Times New Roman" w:cs="Times New Roman"/>
          <w:sz w:val="22"/>
          <w:szCs w:val="22"/>
          <w:lang w:val="sr-Cyrl-CS"/>
        </w:rPr>
        <w:t xml:space="preserve"> академиј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>, Висок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 xml:space="preserve"> школ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>, Висок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 xml:space="preserve"> школ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 xml:space="preserve"> струковних студија</w:t>
      </w:r>
      <w:r w:rsidRPr="00424D36">
        <w:rPr>
          <w:rFonts w:ascii="Times New Roman" w:hAnsi="Times New Roman" w:cs="Times New Roman"/>
          <w:sz w:val="22"/>
          <w:szCs w:val="22"/>
          <w:lang w:val="sr-Cyrl-CS"/>
        </w:rPr>
        <w:t>)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2027"/>
        <w:gridCol w:w="256"/>
        <w:gridCol w:w="825"/>
        <w:gridCol w:w="1232"/>
        <w:gridCol w:w="1541"/>
        <w:gridCol w:w="131"/>
        <w:gridCol w:w="9"/>
        <w:gridCol w:w="1875"/>
        <w:gridCol w:w="1586"/>
      </w:tblGrid>
      <w:tr w:rsidR="00D44EEA" w14:paraId="3459833F" w14:textId="77777777">
        <w:trPr>
          <w:trHeight w:val="173"/>
          <w:jc w:val="center"/>
        </w:trPr>
        <w:tc>
          <w:tcPr>
            <w:tcW w:w="9482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85E972" w14:textId="77777777" w:rsidR="00D44EEA" w:rsidRDefault="00B11310">
            <w:pPr>
              <w:spacing w:after="0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sr-Cyrl-CS"/>
              </w:rPr>
            </w:pPr>
            <w:bookmarkStart w:id="4" w:name="_Toc3319946"/>
            <w:bookmarkStart w:id="5" w:name="_Toc274744606"/>
            <w:bookmarkStart w:id="6" w:name="_Toc273775837"/>
            <w:bookmarkStart w:id="7" w:name="_Toc270344501"/>
            <w:bookmarkStart w:id="8" w:name="_Toc274139574"/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sr-Cyrl-CS"/>
              </w:rPr>
              <w:t>Назив  високошколске установе:</w:t>
            </w:r>
            <w:bookmarkEnd w:id="4"/>
            <w:bookmarkEnd w:id="5"/>
            <w:bookmarkEnd w:id="6"/>
            <w:bookmarkEnd w:id="7"/>
            <w:bookmarkEnd w:id="8"/>
          </w:p>
        </w:tc>
      </w:tr>
      <w:tr w:rsidR="00D44EEA" w14:paraId="2BAD0BBB" w14:textId="77777777">
        <w:trPr>
          <w:trHeight w:val="172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690CD0A4" w14:textId="77777777" w:rsidR="00D44EEA" w:rsidRDefault="00D44EEA">
            <w:pPr>
              <w:pStyle w:val="Heading1"/>
              <w:jc w:val="both"/>
              <w:rPr>
                <w:bCs w:val="0"/>
                <w:sz w:val="22"/>
                <w:szCs w:val="22"/>
                <w:lang w:val="sr-Cyrl-CS"/>
              </w:rPr>
            </w:pPr>
          </w:p>
        </w:tc>
      </w:tr>
      <w:tr w:rsidR="00D44EEA" w:rsidRPr="0014389C" w14:paraId="3F65EF88" w14:textId="77777777">
        <w:trPr>
          <w:trHeight w:val="340"/>
          <w:jc w:val="center"/>
        </w:trPr>
        <w:tc>
          <w:tcPr>
            <w:tcW w:w="3108" w:type="dxa"/>
            <w:gridSpan w:val="3"/>
            <w:shd w:val="clear" w:color="auto" w:fill="F2F2F2"/>
            <w:vAlign w:val="center"/>
          </w:tcPr>
          <w:p w14:paraId="28A7CAD8" w14:textId="707E918F" w:rsidR="00D44EEA" w:rsidRDefault="00B11310">
            <w:pPr>
              <w:spacing w:after="0"/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</w:pPr>
            <w:bookmarkStart w:id="9" w:name="_Toc270344503"/>
            <w:bookmarkStart w:id="10" w:name="_Toc273775839"/>
            <w:bookmarkStart w:id="11" w:name="_Toc274744608"/>
            <w:bookmarkStart w:id="12" w:name="_Toc274139576"/>
            <w:bookmarkStart w:id="13" w:name="_Toc3319947"/>
            <w:r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 xml:space="preserve">ФАК </w:t>
            </w:r>
            <w:r w:rsidR="00F548DD"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 xml:space="preserve"> Факултет</w:t>
            </w:r>
            <w:bookmarkEnd w:id="9"/>
            <w:bookmarkEnd w:id="10"/>
            <w:bookmarkEnd w:id="11"/>
            <w:bookmarkEnd w:id="12"/>
            <w:bookmarkEnd w:id="13"/>
            <w:r w:rsidR="003C104B"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>/уак</w:t>
            </w:r>
            <w:r w:rsidR="00F548DD"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 xml:space="preserve"> </w:t>
            </w:r>
            <w:r w:rsidR="003C104B"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>-УМЕТНИЧКА АК</w:t>
            </w:r>
            <w:r w:rsidR="0014389C">
              <w:rPr>
                <w:rFonts w:ascii="Times New Roman" w:hAnsi="Times New Roman" w:cs="Times New Roman"/>
                <w:caps/>
                <w:sz w:val="22"/>
                <w:szCs w:val="22"/>
              </w:rPr>
              <w:t>А</w:t>
            </w:r>
            <w:r w:rsidR="003C104B"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>ДЕМИЈА</w:t>
            </w:r>
          </w:p>
        </w:tc>
        <w:tc>
          <w:tcPr>
            <w:tcW w:w="2904" w:type="dxa"/>
            <w:gridSpan w:val="3"/>
            <w:shd w:val="clear" w:color="auto" w:fill="F2F2F2"/>
            <w:vAlign w:val="center"/>
          </w:tcPr>
          <w:p w14:paraId="481D8601" w14:textId="77777777" w:rsidR="00D44EEA" w:rsidRDefault="00B11310">
            <w:pPr>
              <w:spacing w:after="0"/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</w:pPr>
            <w:bookmarkStart w:id="14" w:name="_Toc273775841"/>
            <w:bookmarkStart w:id="15" w:name="_Toc270344505"/>
            <w:bookmarkStart w:id="16" w:name="_Toc274139578"/>
            <w:bookmarkStart w:id="17" w:name="_Toc274744610"/>
            <w:bookmarkStart w:id="18" w:name="_Toc3319948"/>
            <w:r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>ВШ - Висока школа</w:t>
            </w:r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3470" w:type="dxa"/>
            <w:gridSpan w:val="3"/>
            <w:shd w:val="clear" w:color="auto" w:fill="F2F2F2"/>
            <w:vAlign w:val="center"/>
          </w:tcPr>
          <w:p w14:paraId="2FAA9D6B" w14:textId="77777777" w:rsidR="00D44EEA" w:rsidRDefault="00B11310">
            <w:pPr>
              <w:spacing w:after="0"/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</w:pPr>
            <w:bookmarkStart w:id="19" w:name="_Toc274744611"/>
            <w:bookmarkStart w:id="20" w:name="_Toc274139579"/>
            <w:bookmarkStart w:id="21" w:name="_Toc270344506"/>
            <w:bookmarkStart w:id="22" w:name="_Toc273775842"/>
            <w:bookmarkStart w:id="23" w:name="_Toc3319949"/>
            <w:r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>ВШСС - Висока школа струковних студија</w:t>
            </w:r>
            <w:bookmarkEnd w:id="19"/>
            <w:bookmarkEnd w:id="20"/>
            <w:bookmarkEnd w:id="21"/>
            <w:bookmarkEnd w:id="22"/>
            <w:bookmarkEnd w:id="23"/>
          </w:p>
        </w:tc>
      </w:tr>
      <w:tr w:rsidR="00D44EEA" w14:paraId="2A87007F" w14:textId="77777777">
        <w:trPr>
          <w:trHeight w:val="255"/>
          <w:jc w:val="center"/>
        </w:trPr>
        <w:tc>
          <w:tcPr>
            <w:tcW w:w="2027" w:type="dxa"/>
            <w:shd w:val="clear" w:color="auto" w:fill="F2F2F2"/>
          </w:tcPr>
          <w:p w14:paraId="44A31032" w14:textId="77777777" w:rsidR="00D44EEA" w:rsidRDefault="00B11310">
            <w:pPr>
              <w:spacing w:after="0"/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</w:pPr>
            <w:bookmarkStart w:id="24" w:name="_Toc3319950"/>
            <w:bookmarkStart w:id="25" w:name="_Toc274139580"/>
            <w:bookmarkStart w:id="26" w:name="_Toc270344507"/>
            <w:bookmarkStart w:id="27" w:name="_Toc273775843"/>
            <w:bookmarkStart w:id="28" w:name="_Toc274744612"/>
            <w:r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>Адреса:</w:t>
            </w:r>
            <w:bookmarkEnd w:id="24"/>
          </w:p>
        </w:tc>
        <w:bookmarkEnd w:id="25"/>
        <w:bookmarkEnd w:id="26"/>
        <w:bookmarkEnd w:id="27"/>
        <w:bookmarkEnd w:id="28"/>
        <w:tc>
          <w:tcPr>
            <w:tcW w:w="74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EB11532" w14:textId="77777777" w:rsidR="00D44EEA" w:rsidRDefault="00D44EEA">
            <w:pPr>
              <w:spacing w:after="0"/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</w:pPr>
          </w:p>
        </w:tc>
      </w:tr>
      <w:tr w:rsidR="00D44EEA" w14:paraId="2EFB34E6" w14:textId="77777777">
        <w:trPr>
          <w:trHeight w:val="255"/>
          <w:jc w:val="center"/>
        </w:trPr>
        <w:tc>
          <w:tcPr>
            <w:tcW w:w="2027" w:type="dxa"/>
            <w:shd w:val="clear" w:color="auto" w:fill="F2F2F2"/>
          </w:tcPr>
          <w:p w14:paraId="182AE01B" w14:textId="77777777" w:rsidR="00D44EEA" w:rsidRDefault="00B11310">
            <w:pPr>
              <w:spacing w:after="0"/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</w:pPr>
            <w:bookmarkStart w:id="29" w:name="_Toc3319951"/>
            <w:r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  <w:t>Web адреса:</w:t>
            </w:r>
            <w:bookmarkEnd w:id="29"/>
          </w:p>
        </w:tc>
        <w:tc>
          <w:tcPr>
            <w:tcW w:w="7455" w:type="dxa"/>
            <w:gridSpan w:val="8"/>
            <w:shd w:val="clear" w:color="auto" w:fill="auto"/>
          </w:tcPr>
          <w:p w14:paraId="3FE428BA" w14:textId="77777777" w:rsidR="00D44EEA" w:rsidRDefault="00D44EEA">
            <w:pPr>
              <w:spacing w:after="0"/>
              <w:rPr>
                <w:rFonts w:ascii="Times New Roman" w:hAnsi="Times New Roman" w:cs="Times New Roman"/>
                <w:caps/>
                <w:sz w:val="22"/>
                <w:szCs w:val="22"/>
                <w:lang w:val="sr-Cyrl-CS"/>
              </w:rPr>
            </w:pPr>
          </w:p>
        </w:tc>
      </w:tr>
      <w:tr w:rsidR="00D44EEA" w14:paraId="22CD5994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948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92069" w14:textId="77777777" w:rsidR="00D44EEA" w:rsidRDefault="00B11310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Образовно-научно/образовно-уметничко поље:</w:t>
            </w:r>
          </w:p>
        </w:tc>
      </w:tr>
      <w:tr w:rsidR="00D44EEA" w14:paraId="083986EE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2283" w:type="dxa"/>
            <w:gridSpan w:val="2"/>
            <w:shd w:val="clear" w:color="auto" w:fill="F2F2F2"/>
            <w:vAlign w:val="center"/>
          </w:tcPr>
          <w:p w14:paraId="3AF238F0" w14:textId="77777777" w:rsidR="00D44EEA" w:rsidRDefault="00B1131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Природно-математичке науке</w:t>
            </w:r>
          </w:p>
        </w:tc>
        <w:tc>
          <w:tcPr>
            <w:tcW w:w="2057" w:type="dxa"/>
            <w:gridSpan w:val="2"/>
            <w:shd w:val="clear" w:color="auto" w:fill="F2F2F2"/>
            <w:vAlign w:val="center"/>
          </w:tcPr>
          <w:p w14:paraId="797F3589" w14:textId="77777777" w:rsidR="00D44EEA" w:rsidRDefault="00B1131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Друштвено-хуманистичке науке</w:t>
            </w:r>
          </w:p>
        </w:tc>
        <w:tc>
          <w:tcPr>
            <w:tcW w:w="1541" w:type="dxa"/>
            <w:shd w:val="clear" w:color="auto" w:fill="F2F2F2"/>
            <w:vAlign w:val="center"/>
          </w:tcPr>
          <w:p w14:paraId="2035CD9F" w14:textId="77777777" w:rsidR="00D44EEA" w:rsidRDefault="00B1131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Медицинске науке</w:t>
            </w:r>
          </w:p>
        </w:tc>
        <w:tc>
          <w:tcPr>
            <w:tcW w:w="2015" w:type="dxa"/>
            <w:gridSpan w:val="3"/>
            <w:shd w:val="clear" w:color="auto" w:fill="F2F2F2"/>
            <w:vAlign w:val="center"/>
          </w:tcPr>
          <w:p w14:paraId="4B1E022F" w14:textId="77777777" w:rsidR="00D44EEA" w:rsidRDefault="00B1131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Техничко-технолошке науке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5946B278" w14:textId="77777777" w:rsidR="00D44EEA" w:rsidRDefault="00B1131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Уметност</w:t>
            </w:r>
          </w:p>
        </w:tc>
      </w:tr>
      <w:tr w:rsidR="008C247F" w14:paraId="6DC39966" w14:textId="77777777" w:rsidTr="008C247F">
        <w:tblPrEx>
          <w:shd w:val="clear" w:color="auto" w:fill="auto"/>
        </w:tblPrEx>
        <w:trPr>
          <w:trHeight w:val="340"/>
          <w:jc w:val="center"/>
        </w:trPr>
        <w:tc>
          <w:tcPr>
            <w:tcW w:w="2283" w:type="dxa"/>
            <w:gridSpan w:val="2"/>
            <w:shd w:val="clear" w:color="auto" w:fill="auto"/>
            <w:vAlign w:val="center"/>
          </w:tcPr>
          <w:p w14:paraId="21FA0A11" w14:textId="77777777" w:rsidR="008C247F" w:rsidRDefault="008C247F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1060EB19" w14:textId="77777777" w:rsidR="008C247F" w:rsidRDefault="008C247F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7127C50B" w14:textId="77777777" w:rsidR="008C247F" w:rsidRDefault="008C247F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1DBF2239" w14:textId="77777777" w:rsidR="008C247F" w:rsidRDefault="008C247F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4890957C" w14:textId="77777777" w:rsidR="008C247F" w:rsidRDefault="008C247F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8C247F" w14:paraId="63E6A54B" w14:textId="77777777" w:rsidTr="009A10D3">
        <w:tblPrEx>
          <w:shd w:val="clear" w:color="auto" w:fill="auto"/>
        </w:tblPrEx>
        <w:trPr>
          <w:trHeight w:val="340"/>
          <w:jc w:val="center"/>
        </w:trPr>
        <w:tc>
          <w:tcPr>
            <w:tcW w:w="9482" w:type="dxa"/>
            <w:gridSpan w:val="9"/>
            <w:shd w:val="clear" w:color="auto" w:fill="F2F2F2"/>
            <w:vAlign w:val="center"/>
          </w:tcPr>
          <w:p w14:paraId="03E0D8B7" w14:textId="77777777" w:rsidR="008C247F" w:rsidRDefault="008C247F" w:rsidP="008C247F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Број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акредитованих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 xml:space="preserve"> студената</w:t>
            </w:r>
          </w:p>
        </w:tc>
      </w:tr>
      <w:tr w:rsidR="00D44EEA" w14:paraId="76645F7A" w14:textId="77777777">
        <w:tblPrEx>
          <w:shd w:val="clear" w:color="auto" w:fill="auto"/>
        </w:tblPrEx>
        <w:trPr>
          <w:trHeight w:val="239"/>
          <w:jc w:val="center"/>
        </w:trPr>
        <w:tc>
          <w:tcPr>
            <w:tcW w:w="7896" w:type="dxa"/>
            <w:gridSpan w:val="8"/>
            <w:shd w:val="clear" w:color="auto" w:fill="auto"/>
            <w:vAlign w:val="center"/>
          </w:tcPr>
          <w:p w14:paraId="22600CA8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Основне академске студије   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9D25DC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0B886A8A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7896" w:type="dxa"/>
            <w:gridSpan w:val="8"/>
            <w:shd w:val="clear" w:color="auto" w:fill="auto"/>
            <w:vAlign w:val="center"/>
          </w:tcPr>
          <w:p w14:paraId="03AFB067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Мастер академске студије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60F143F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61AC034C" w14:textId="77777777">
        <w:tblPrEx>
          <w:shd w:val="clear" w:color="auto" w:fill="auto"/>
        </w:tblPrEx>
        <w:trPr>
          <w:trHeight w:val="275"/>
          <w:jc w:val="center"/>
        </w:trPr>
        <w:tc>
          <w:tcPr>
            <w:tcW w:w="7896" w:type="dxa"/>
            <w:gridSpan w:val="8"/>
            <w:shd w:val="clear" w:color="auto" w:fill="auto"/>
            <w:vAlign w:val="center"/>
          </w:tcPr>
          <w:p w14:paraId="0B6BE5B6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Специјалистичке академске студије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55825B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669B8DCE" w14:textId="77777777">
        <w:tblPrEx>
          <w:shd w:val="clear" w:color="auto" w:fill="auto"/>
        </w:tblPrEx>
        <w:trPr>
          <w:trHeight w:val="137"/>
          <w:jc w:val="center"/>
        </w:trPr>
        <w:tc>
          <w:tcPr>
            <w:tcW w:w="7896" w:type="dxa"/>
            <w:gridSpan w:val="8"/>
            <w:shd w:val="clear" w:color="auto" w:fill="auto"/>
            <w:vAlign w:val="center"/>
          </w:tcPr>
          <w:p w14:paraId="1F075354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Докторске академске студије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714736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30E27FCE" w14:textId="77777777">
        <w:tblPrEx>
          <w:shd w:val="clear" w:color="auto" w:fill="auto"/>
        </w:tblPrEx>
        <w:trPr>
          <w:trHeight w:val="141"/>
          <w:jc w:val="center"/>
        </w:trPr>
        <w:tc>
          <w:tcPr>
            <w:tcW w:w="7896" w:type="dxa"/>
            <w:gridSpan w:val="8"/>
            <w:shd w:val="clear" w:color="auto" w:fill="auto"/>
            <w:vAlign w:val="center"/>
          </w:tcPr>
          <w:p w14:paraId="789C06F4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Основне струковне студије  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4C3A6CB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13D69814" w14:textId="77777777">
        <w:tblPrEx>
          <w:shd w:val="clear" w:color="auto" w:fill="auto"/>
        </w:tblPrEx>
        <w:trPr>
          <w:trHeight w:val="173"/>
          <w:jc w:val="center"/>
        </w:trPr>
        <w:tc>
          <w:tcPr>
            <w:tcW w:w="7896" w:type="dxa"/>
            <w:gridSpan w:val="8"/>
            <w:shd w:val="clear" w:color="auto" w:fill="auto"/>
            <w:vAlign w:val="center"/>
          </w:tcPr>
          <w:p w14:paraId="7C4DD54D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Специјалистичке струковне студије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0FCF883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54B17952" w14:textId="77777777">
        <w:tblPrEx>
          <w:shd w:val="clear" w:color="auto" w:fill="auto"/>
        </w:tblPrEx>
        <w:trPr>
          <w:trHeight w:val="191"/>
          <w:jc w:val="center"/>
        </w:trPr>
        <w:tc>
          <w:tcPr>
            <w:tcW w:w="7896" w:type="dxa"/>
            <w:gridSpan w:val="8"/>
            <w:shd w:val="clear" w:color="auto" w:fill="auto"/>
            <w:vAlign w:val="center"/>
          </w:tcPr>
          <w:p w14:paraId="2A94EC9E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Мастер струковне студије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E46297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02BD5791" w14:textId="77777777">
        <w:tblPrEx>
          <w:shd w:val="clear" w:color="auto" w:fill="auto"/>
        </w:tblPrEx>
        <w:trPr>
          <w:trHeight w:val="125"/>
          <w:jc w:val="center"/>
        </w:trPr>
        <w:tc>
          <w:tcPr>
            <w:tcW w:w="7896" w:type="dxa"/>
            <w:gridSpan w:val="8"/>
            <w:shd w:val="clear" w:color="auto" w:fill="auto"/>
            <w:vAlign w:val="center"/>
          </w:tcPr>
          <w:p w14:paraId="37881662" w14:textId="77777777" w:rsidR="00D44EEA" w:rsidRDefault="00B11310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Укупан број студената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ACF6E09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5E1583D5" w14:textId="77777777">
        <w:tblPrEx>
          <w:shd w:val="clear" w:color="auto" w:fill="auto"/>
        </w:tblPrEx>
        <w:trPr>
          <w:trHeight w:val="507"/>
          <w:jc w:val="center"/>
        </w:trPr>
        <w:tc>
          <w:tcPr>
            <w:tcW w:w="6021" w:type="dxa"/>
            <w:gridSpan w:val="7"/>
            <w:shd w:val="clear" w:color="auto" w:fill="F2F2F2"/>
            <w:vAlign w:val="center"/>
          </w:tcPr>
          <w:p w14:paraId="34D518BD" w14:textId="77777777" w:rsidR="00D44EEA" w:rsidRDefault="00B11310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  <w:t>Часова активне наставе на свим програмима установе из уједињеног електронског формулара</w:t>
            </w:r>
          </w:p>
        </w:tc>
        <w:tc>
          <w:tcPr>
            <w:tcW w:w="1875" w:type="dxa"/>
            <w:shd w:val="clear" w:color="auto" w:fill="F2F2F2"/>
            <w:vAlign w:val="center"/>
          </w:tcPr>
          <w:p w14:paraId="6E22D3F1" w14:textId="77777777" w:rsidR="00D44EEA" w:rsidRDefault="00B113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  <w:t>Предавања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4929A7C1" w14:textId="77777777" w:rsidR="00D44EEA" w:rsidRDefault="00B113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  <w:t>Вежбе</w:t>
            </w:r>
          </w:p>
        </w:tc>
      </w:tr>
      <w:tr w:rsidR="00D44EEA" w14:paraId="0F1E92C3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7A6F71B8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Основне академске студије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6A9CE7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3512038A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</w:tr>
      <w:tr w:rsidR="00D44EEA" w14:paraId="458125D6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22F0FD36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Мастер академске студије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22EC734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79CCD6A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</w:tr>
      <w:tr w:rsidR="00D44EEA" w14:paraId="2ED985FA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069563C7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Специјалистичке академске студије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C218563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1D06F45E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</w:tr>
      <w:tr w:rsidR="00D44EEA" w14:paraId="4923993F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69F59AC4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Докторске академске студије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E3F2DF8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8D331A0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</w:tr>
      <w:tr w:rsidR="00D44EEA" w14:paraId="43DD3216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75BAE2B8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Основне струковне студије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D98AF12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058113B1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</w:tr>
      <w:tr w:rsidR="00D44EEA" w14:paraId="1F8E7867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17D74618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Специјалистичке струковне студије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A8C0DD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3CFBB654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</w:tr>
      <w:tr w:rsidR="00D44EEA" w14:paraId="29C6A4E0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37ADD0A0" w14:textId="77777777" w:rsidR="00D44EEA" w:rsidRDefault="00B11310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Мастер струковне студије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2294F5C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5D64FF8" w14:textId="77777777" w:rsidR="00D44EEA" w:rsidRDefault="00D44EE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</w:tr>
      <w:tr w:rsidR="00D44EEA" w14:paraId="2F1F10E4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44AFFFAA" w14:textId="77777777" w:rsidR="00D44EEA" w:rsidRDefault="00B11310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Укупан број часова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EFF1E1" w14:textId="77777777" w:rsidR="00D44EEA" w:rsidRDefault="00D44E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461F0567" w14:textId="77777777" w:rsidR="00D44EEA" w:rsidRDefault="00D44E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</w:tr>
      <w:tr w:rsidR="00D44EEA" w14:paraId="2E6F258B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55D7D7D0" w14:textId="77777777" w:rsidR="00D44EEA" w:rsidRDefault="00B11310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Укупан број часова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sr-Cyrl-CS"/>
              </w:rPr>
              <w:t>активне наставе</w:t>
            </w:r>
          </w:p>
        </w:tc>
        <w:tc>
          <w:tcPr>
            <w:tcW w:w="3461" w:type="dxa"/>
            <w:gridSpan w:val="2"/>
            <w:shd w:val="clear" w:color="auto" w:fill="auto"/>
            <w:vAlign w:val="center"/>
          </w:tcPr>
          <w:p w14:paraId="547F305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</w:tr>
      <w:tr w:rsidR="00D44EEA" w14:paraId="2E5A6576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F2F2F2"/>
            <w:vAlign w:val="center"/>
          </w:tcPr>
          <w:p w14:paraId="79002374" w14:textId="77777777" w:rsidR="00D44EEA" w:rsidRDefault="00B11310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Простор</w:t>
            </w:r>
          </w:p>
        </w:tc>
        <w:tc>
          <w:tcPr>
            <w:tcW w:w="3461" w:type="dxa"/>
            <w:gridSpan w:val="2"/>
            <w:shd w:val="clear" w:color="auto" w:fill="F2F2F2"/>
            <w:vAlign w:val="center"/>
          </w:tcPr>
          <w:p w14:paraId="155D10CE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CS"/>
              </w:rPr>
            </w:pPr>
          </w:p>
        </w:tc>
      </w:tr>
      <w:tr w:rsidR="00D44EEA" w14:paraId="2D34CFAE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5CF3234D" w14:textId="77777777" w:rsidR="00D44EEA" w:rsidRDefault="00B11310">
            <w:pPr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sr-Cyrl-CS"/>
              </w:rPr>
              <w:t xml:space="preserve">Простор,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sr-Cyrl-CS"/>
              </w:rPr>
              <w:t>иблиотека</w:t>
            </w:r>
          </w:p>
        </w:tc>
        <w:tc>
          <w:tcPr>
            <w:tcW w:w="3461" w:type="dxa"/>
            <w:gridSpan w:val="2"/>
            <w:shd w:val="clear" w:color="auto" w:fill="auto"/>
            <w:vAlign w:val="center"/>
          </w:tcPr>
          <w:p w14:paraId="769E2D17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040BFC55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5E1017A8" w14:textId="77777777" w:rsidR="00D44EEA" w:rsidRDefault="00B11310">
            <w:pPr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sr-Cyrl-CS"/>
              </w:rPr>
              <w:t>Простор, укупна квадратура</w:t>
            </w:r>
          </w:p>
        </w:tc>
        <w:tc>
          <w:tcPr>
            <w:tcW w:w="3461" w:type="dxa"/>
            <w:gridSpan w:val="2"/>
            <w:shd w:val="clear" w:color="auto" w:fill="auto"/>
            <w:vAlign w:val="center"/>
          </w:tcPr>
          <w:p w14:paraId="2A6872E1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32EBE785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5ADBED25" w14:textId="77777777" w:rsidR="00D44EEA" w:rsidRDefault="00B11310">
            <w:pPr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sr-Cyrl-CS"/>
              </w:rPr>
              <w:t>Однос укупне квадратуре/укупног броја студената</w:t>
            </w:r>
          </w:p>
        </w:tc>
        <w:tc>
          <w:tcPr>
            <w:tcW w:w="3461" w:type="dxa"/>
            <w:gridSpan w:val="2"/>
            <w:shd w:val="clear" w:color="auto" w:fill="auto"/>
            <w:vAlign w:val="center"/>
          </w:tcPr>
          <w:p w14:paraId="42257AFC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401A5B3E" w14:textId="77777777">
        <w:tblPrEx>
          <w:shd w:val="clear" w:color="auto" w:fill="auto"/>
        </w:tblPrEx>
        <w:trPr>
          <w:trHeight w:val="340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1F1DA838" w14:textId="77777777" w:rsidR="00D44EEA" w:rsidRDefault="00B11310">
            <w:pPr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Укупан број библиотечких јединица из области из које се изводи наставни процес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sr-Cyrl-CS"/>
              </w:rPr>
              <w:t xml:space="preserve"> (база електронских јединица)</w:t>
            </w:r>
          </w:p>
        </w:tc>
        <w:tc>
          <w:tcPr>
            <w:tcW w:w="3461" w:type="dxa"/>
            <w:gridSpan w:val="2"/>
            <w:shd w:val="clear" w:color="auto" w:fill="auto"/>
            <w:vAlign w:val="center"/>
          </w:tcPr>
          <w:p w14:paraId="4FCB2A16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44EEA" w14:paraId="1E4A08B3" w14:textId="77777777">
        <w:tblPrEx>
          <w:shd w:val="clear" w:color="auto" w:fill="auto"/>
        </w:tblPrEx>
        <w:trPr>
          <w:trHeight w:val="387"/>
          <w:jc w:val="center"/>
        </w:trPr>
        <w:tc>
          <w:tcPr>
            <w:tcW w:w="6021" w:type="dxa"/>
            <w:gridSpan w:val="7"/>
            <w:shd w:val="clear" w:color="auto" w:fill="auto"/>
            <w:vAlign w:val="center"/>
          </w:tcPr>
          <w:p w14:paraId="4E2B3DC7" w14:textId="77777777" w:rsidR="00D44EEA" w:rsidRDefault="00B11310">
            <w:pPr>
              <w:spacing w:after="0"/>
              <w:rPr>
                <w:rFonts w:ascii="Times New Roman" w:hAnsi="Times New Roman" w:cs="Times New Roman"/>
                <w:iCs/>
                <w:color w:val="FF0000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sr-Cyrl-CS"/>
              </w:rPr>
              <w:t>Укупан број рачунара у рачунарским учионицама</w:t>
            </w:r>
          </w:p>
        </w:tc>
        <w:tc>
          <w:tcPr>
            <w:tcW w:w="3461" w:type="dxa"/>
            <w:gridSpan w:val="2"/>
            <w:shd w:val="clear" w:color="auto" w:fill="auto"/>
            <w:vAlign w:val="center"/>
          </w:tcPr>
          <w:p w14:paraId="6BEDD67A" w14:textId="77777777" w:rsidR="00D44EEA" w:rsidRDefault="00D44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  <w:lang w:val="sr-Cyrl-CS"/>
              </w:rPr>
            </w:pPr>
          </w:p>
        </w:tc>
      </w:tr>
    </w:tbl>
    <w:p w14:paraId="193C709B" w14:textId="77777777" w:rsidR="00D44EEA" w:rsidRDefault="00D44EEA">
      <w:pPr>
        <w:spacing w:after="60"/>
        <w:jc w:val="both"/>
        <w:rPr>
          <w:rFonts w:ascii="Times New Roman" w:hAnsi="Times New Roman" w:cs="Times New Roman"/>
          <w:sz w:val="22"/>
          <w:szCs w:val="22"/>
          <w:lang w:val="sr-Cyrl-CS"/>
        </w:rPr>
        <w:sectPr w:rsidR="00D44EEA">
          <w:footerReference w:type="default" r:id="rId11"/>
          <w:headerReference w:type="first" r:id="rId12"/>
          <w:pgSz w:w="11900" w:h="16840"/>
          <w:pgMar w:top="1134" w:right="1134" w:bottom="1134" w:left="1418" w:header="709" w:footer="709" w:gutter="0"/>
          <w:pgNumType w:start="5"/>
          <w:cols w:space="708"/>
          <w:titlePg/>
          <w:docGrid w:linePitch="360"/>
        </w:sectPr>
      </w:pPr>
    </w:p>
    <w:p w14:paraId="3EB898EA" w14:textId="4B3746A8" w:rsidR="00D44EEA" w:rsidRPr="00424D36" w:rsidRDefault="00B11310" w:rsidP="00FD4953">
      <w:pPr>
        <w:spacing w:after="0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424D36">
        <w:rPr>
          <w:rFonts w:ascii="Times New Roman" w:hAnsi="Times New Roman" w:cs="Times New Roman"/>
          <w:b/>
          <w:sz w:val="22"/>
          <w:szCs w:val="22"/>
          <w:lang w:val="sr-Cyrl-CS"/>
        </w:rPr>
        <w:lastRenderedPageBreak/>
        <w:t xml:space="preserve">Број наставника </w:t>
      </w:r>
      <w:r w:rsidR="00F548DD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</w:t>
      </w:r>
      <w:r w:rsidRPr="00424D36">
        <w:rPr>
          <w:rFonts w:ascii="Times New Roman" w:hAnsi="Times New Roman" w:cs="Times New Roman"/>
          <w:bCs/>
          <w:sz w:val="22"/>
          <w:szCs w:val="22"/>
          <w:lang w:val="sr-Cyrl-CS"/>
        </w:rPr>
        <w:t>(</w:t>
      </w:r>
      <w:r w:rsidRPr="00E17647">
        <w:rPr>
          <w:rFonts w:ascii="Times New Roman" w:hAnsi="Times New Roman" w:cs="Times New Roman"/>
          <w:bCs/>
          <w:sz w:val="22"/>
          <w:szCs w:val="22"/>
          <w:lang w:val="sr-Cyrl-CS"/>
        </w:rPr>
        <w:t>П</w:t>
      </w:r>
      <w:r w:rsidRPr="00424D36">
        <w:rPr>
          <w:rFonts w:ascii="Times New Roman" w:hAnsi="Times New Roman" w:cs="Times New Roman"/>
          <w:bCs/>
          <w:sz w:val="22"/>
          <w:szCs w:val="22"/>
          <w:lang w:val="sr-Cyrl-CS"/>
        </w:rPr>
        <w:t>опуњава</w:t>
      </w:r>
      <w:r w:rsidR="00544C35">
        <w:rPr>
          <w:rFonts w:ascii="Times New Roman" w:hAnsi="Times New Roman" w:cs="Times New Roman"/>
          <w:bCs/>
          <w:sz w:val="22"/>
          <w:szCs w:val="22"/>
          <w:lang w:val="sr-Latn-RS"/>
        </w:rPr>
        <w:t xml:space="preserve"> </w:t>
      </w:r>
      <w:r w:rsidR="00F548DD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РК на основу документације 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>Факултет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а</w:t>
      </w:r>
      <w:r w:rsidR="008C247F">
        <w:rPr>
          <w:rFonts w:ascii="Times New Roman" w:hAnsi="Times New Roman" w:cs="Times New Roman"/>
          <w:sz w:val="22"/>
          <w:szCs w:val="22"/>
          <w:lang w:val="sr-Cyrl-CS"/>
        </w:rPr>
        <w:t>/Уметничк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="008C247F">
        <w:rPr>
          <w:rFonts w:ascii="Times New Roman" w:hAnsi="Times New Roman" w:cs="Times New Roman"/>
          <w:sz w:val="22"/>
          <w:szCs w:val="22"/>
          <w:lang w:val="sr-Cyrl-CS"/>
        </w:rPr>
        <w:t xml:space="preserve"> академиј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>, Висок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 xml:space="preserve"> школ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>, Висок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 xml:space="preserve"> школ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E17647">
        <w:rPr>
          <w:rFonts w:ascii="Times New Roman" w:hAnsi="Times New Roman" w:cs="Times New Roman"/>
          <w:sz w:val="22"/>
          <w:szCs w:val="22"/>
          <w:lang w:val="sr-Cyrl-CS"/>
        </w:rPr>
        <w:t xml:space="preserve"> струковних студија</w:t>
      </w:r>
      <w:r w:rsidRPr="00424D36">
        <w:rPr>
          <w:rFonts w:ascii="Times New Roman" w:hAnsi="Times New Roman" w:cs="Times New Roman"/>
          <w:sz w:val="22"/>
          <w:szCs w:val="22"/>
          <w:lang w:val="sr-Cyrl-CS"/>
        </w:rPr>
        <w:t>)</w:t>
      </w:r>
    </w:p>
    <w:tbl>
      <w:tblPr>
        <w:tblW w:w="15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4"/>
        <w:gridCol w:w="1207"/>
        <w:gridCol w:w="850"/>
        <w:gridCol w:w="709"/>
        <w:gridCol w:w="992"/>
        <w:gridCol w:w="851"/>
        <w:gridCol w:w="1134"/>
        <w:gridCol w:w="709"/>
        <w:gridCol w:w="992"/>
        <w:gridCol w:w="850"/>
        <w:gridCol w:w="709"/>
        <w:gridCol w:w="709"/>
        <w:gridCol w:w="709"/>
        <w:gridCol w:w="919"/>
        <w:gridCol w:w="577"/>
      </w:tblGrid>
      <w:tr w:rsidR="008C6005" w14:paraId="12B61570" w14:textId="77777777" w:rsidTr="008C6005">
        <w:trPr>
          <w:cantSplit/>
          <w:trHeight w:val="1389"/>
          <w:jc w:val="center"/>
        </w:trPr>
        <w:tc>
          <w:tcPr>
            <w:tcW w:w="3584" w:type="dxa"/>
            <w:shd w:val="clear" w:color="auto" w:fill="F2F2F2"/>
            <w:vAlign w:val="center"/>
          </w:tcPr>
          <w:p w14:paraId="4ACF2219" w14:textId="77777777" w:rsidR="00D44EEA" w:rsidRDefault="00B11310">
            <w:pPr>
              <w:spacing w:after="0"/>
              <w:contextualSpacing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Број наставника/звања наставника</w:t>
            </w:r>
          </w:p>
        </w:tc>
        <w:tc>
          <w:tcPr>
            <w:tcW w:w="1207" w:type="dxa"/>
            <w:shd w:val="clear" w:color="auto" w:fill="F2F2F2"/>
            <w:textDirection w:val="btLr"/>
            <w:vAlign w:val="center"/>
          </w:tcPr>
          <w:p w14:paraId="075BF1CD" w14:textId="4F160720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страног језика</w:t>
            </w:r>
          </w:p>
        </w:tc>
        <w:tc>
          <w:tcPr>
            <w:tcW w:w="850" w:type="dxa"/>
            <w:shd w:val="clear" w:color="auto" w:fill="F2F2F2"/>
            <w:textDirection w:val="btLr"/>
            <w:vAlign w:val="center"/>
          </w:tcPr>
          <w:p w14:paraId="6D57FB58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Наставник вештина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63524FCF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Предавач</w:t>
            </w:r>
          </w:p>
        </w:tc>
        <w:tc>
          <w:tcPr>
            <w:tcW w:w="992" w:type="dxa"/>
            <w:shd w:val="clear" w:color="auto" w:fill="F2F2F2"/>
            <w:textDirection w:val="btLr"/>
            <w:vAlign w:val="center"/>
          </w:tcPr>
          <w:p w14:paraId="67CCA751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 xml:space="preserve">Предавач </w:t>
            </w:r>
          </w:p>
          <w:p w14:paraId="313BB694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ван радног односа</w:t>
            </w:r>
          </w:p>
        </w:tc>
        <w:tc>
          <w:tcPr>
            <w:tcW w:w="851" w:type="dxa"/>
            <w:shd w:val="clear" w:color="auto" w:fill="F2F2F2"/>
            <w:textDirection w:val="btLr"/>
            <w:vAlign w:val="center"/>
          </w:tcPr>
          <w:p w14:paraId="5AD811AC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Виши</w:t>
            </w:r>
          </w:p>
          <w:p w14:paraId="2E2ADF62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предавач</w:t>
            </w:r>
          </w:p>
        </w:tc>
        <w:tc>
          <w:tcPr>
            <w:tcW w:w="1134" w:type="dxa"/>
            <w:shd w:val="clear" w:color="auto" w:fill="F2F2F2"/>
            <w:textDirection w:val="btLr"/>
            <w:vAlign w:val="center"/>
          </w:tcPr>
          <w:p w14:paraId="3DC87BA8" w14:textId="2B5CB3E1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Проф</w:t>
            </w:r>
            <w:r w:rsidR="008C6005"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есор </w:t>
            </w: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</w:t>
            </w:r>
            <w:r w:rsidR="008C6005"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уковних </w:t>
            </w: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студ</w:t>
            </w:r>
            <w:r w:rsidR="008C6005"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ија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4F3CB9B1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Доцент</w:t>
            </w:r>
          </w:p>
        </w:tc>
        <w:tc>
          <w:tcPr>
            <w:tcW w:w="992" w:type="dxa"/>
            <w:shd w:val="clear" w:color="auto" w:fill="F2F2F2"/>
            <w:textDirection w:val="btLr"/>
            <w:vAlign w:val="center"/>
          </w:tcPr>
          <w:p w14:paraId="67AC9716" w14:textId="7725D3F3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Ванр</w:t>
            </w:r>
            <w:r w:rsidR="008C6005"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едни </w:t>
            </w: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проф</w:t>
            </w:r>
            <w:r w:rsidR="008C6005"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есор</w:t>
            </w:r>
          </w:p>
        </w:tc>
        <w:tc>
          <w:tcPr>
            <w:tcW w:w="850" w:type="dxa"/>
            <w:shd w:val="clear" w:color="auto" w:fill="F2F2F2"/>
            <w:textDirection w:val="btLr"/>
            <w:vAlign w:val="center"/>
          </w:tcPr>
          <w:p w14:paraId="632D1463" w14:textId="2D14BFC1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</w:t>
            </w:r>
            <w:r w:rsidR="008C6005"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овни </w:t>
            </w: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проф</w:t>
            </w:r>
            <w:r w:rsidR="008C6005"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есор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5373FB4C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Истраживач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237C6A94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Емеритус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77116CAE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Члан </w:t>
            </w: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САНУ</w:t>
            </w:r>
          </w:p>
        </w:tc>
        <w:tc>
          <w:tcPr>
            <w:tcW w:w="919" w:type="dxa"/>
            <w:shd w:val="clear" w:color="auto" w:fill="F2F2F2"/>
            <w:textDirection w:val="btLr"/>
            <w:vAlign w:val="center"/>
          </w:tcPr>
          <w:p w14:paraId="728342E6" w14:textId="465D92B8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="008C6005" w:rsidRPr="00BC6F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ујући</w:t>
            </w: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 xml:space="preserve"> проф</w:t>
            </w:r>
            <w:r w:rsidR="008C6005" w:rsidRPr="00BC6F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есор</w:t>
            </w:r>
          </w:p>
        </w:tc>
        <w:tc>
          <w:tcPr>
            <w:tcW w:w="577" w:type="dxa"/>
            <w:shd w:val="clear" w:color="auto" w:fill="F2F2F2"/>
            <w:textDirection w:val="btLr"/>
            <w:vAlign w:val="center"/>
          </w:tcPr>
          <w:p w14:paraId="30AA5CC7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Остали</w:t>
            </w:r>
          </w:p>
        </w:tc>
      </w:tr>
      <w:tr w:rsidR="008C6005" w14:paraId="3F631AA8" w14:textId="77777777" w:rsidTr="008C6005">
        <w:trPr>
          <w:trHeight w:val="275"/>
          <w:jc w:val="center"/>
        </w:trPr>
        <w:tc>
          <w:tcPr>
            <w:tcW w:w="3584" w:type="dxa"/>
            <w:vAlign w:val="center"/>
          </w:tcPr>
          <w:p w14:paraId="6E6126AD" w14:textId="77777777" w:rsidR="00D44EEA" w:rsidRDefault="00B11310">
            <w:pPr>
              <w:spacing w:after="0"/>
              <w:ind w:right="-156"/>
              <w:contextualSpacing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Запослених са пуним радним временом </w:t>
            </w:r>
          </w:p>
        </w:tc>
        <w:tc>
          <w:tcPr>
            <w:tcW w:w="1207" w:type="dxa"/>
            <w:vAlign w:val="center"/>
          </w:tcPr>
          <w:p w14:paraId="2015B582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BE0FD09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0158470C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32AA45BE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  <w:vAlign w:val="center"/>
          </w:tcPr>
          <w:p w14:paraId="49424E3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0FBF37D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5CDD02E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33B83A7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DA7EB8E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E0477E1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C77F603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125B3EB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19" w:type="dxa"/>
            <w:vAlign w:val="center"/>
          </w:tcPr>
          <w:p w14:paraId="7E742E9C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577" w:type="dxa"/>
            <w:vAlign w:val="center"/>
          </w:tcPr>
          <w:p w14:paraId="4A2D1A9F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8C6005" w14:paraId="6E582110" w14:textId="77777777" w:rsidTr="008C6005">
        <w:trPr>
          <w:trHeight w:val="197"/>
          <w:jc w:val="center"/>
        </w:trPr>
        <w:tc>
          <w:tcPr>
            <w:tcW w:w="3584" w:type="dxa"/>
            <w:vAlign w:val="center"/>
          </w:tcPr>
          <w:p w14:paraId="58027127" w14:textId="77777777" w:rsidR="00D44EEA" w:rsidRDefault="00B11310">
            <w:pPr>
              <w:spacing w:after="0"/>
              <w:ind w:right="-156"/>
              <w:contextualSpacing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Запослених са непуним радним временом</w:t>
            </w:r>
          </w:p>
        </w:tc>
        <w:tc>
          <w:tcPr>
            <w:tcW w:w="1207" w:type="dxa"/>
            <w:vAlign w:val="center"/>
          </w:tcPr>
          <w:p w14:paraId="70BBC200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E0E7C39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CC08B39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41A9CE91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  <w:vAlign w:val="center"/>
          </w:tcPr>
          <w:p w14:paraId="2A6667BE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5A6C069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5930548F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2E28D8AD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00D3FCF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4755D5AB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42F2E97F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BF487F2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19" w:type="dxa"/>
            <w:vAlign w:val="center"/>
          </w:tcPr>
          <w:p w14:paraId="6F1054CF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577" w:type="dxa"/>
            <w:vAlign w:val="center"/>
          </w:tcPr>
          <w:p w14:paraId="609279D1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8C6005" w14:paraId="6E781140" w14:textId="77777777" w:rsidTr="008C6005">
        <w:trPr>
          <w:trHeight w:val="197"/>
          <w:jc w:val="center"/>
        </w:trPr>
        <w:tc>
          <w:tcPr>
            <w:tcW w:w="3584" w:type="dxa"/>
            <w:vAlign w:val="center"/>
          </w:tcPr>
          <w:p w14:paraId="45F9505C" w14:textId="77777777" w:rsidR="00D44EEA" w:rsidRDefault="00B11310">
            <w:pPr>
              <w:spacing w:after="0"/>
              <w:ind w:right="-156"/>
              <w:contextualSpacing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Ангажовани у допунском раду</w:t>
            </w:r>
          </w:p>
        </w:tc>
        <w:tc>
          <w:tcPr>
            <w:tcW w:w="1207" w:type="dxa"/>
            <w:vAlign w:val="center"/>
          </w:tcPr>
          <w:p w14:paraId="088CA27B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1641FFFC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D061BF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6E6BE67D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  <w:vAlign w:val="center"/>
          </w:tcPr>
          <w:p w14:paraId="3C762ABE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C529311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26E0B710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15DBAA05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716470D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1CB09145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CC1CBD9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1B61E1E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19" w:type="dxa"/>
            <w:vAlign w:val="center"/>
          </w:tcPr>
          <w:p w14:paraId="72AE6061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577" w:type="dxa"/>
            <w:vAlign w:val="center"/>
          </w:tcPr>
          <w:p w14:paraId="26B45044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8C6005" w14:paraId="2B6FFB36" w14:textId="77777777" w:rsidTr="008C6005">
        <w:trPr>
          <w:trHeight w:val="197"/>
          <w:jc w:val="center"/>
        </w:trPr>
        <w:tc>
          <w:tcPr>
            <w:tcW w:w="3584" w:type="dxa"/>
            <w:vAlign w:val="center"/>
          </w:tcPr>
          <w:p w14:paraId="0F3AA835" w14:textId="77777777" w:rsidR="00D44EEA" w:rsidRDefault="00B11310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Укупан број </w:t>
            </w:r>
          </w:p>
        </w:tc>
        <w:tc>
          <w:tcPr>
            <w:tcW w:w="1207" w:type="dxa"/>
            <w:vAlign w:val="center"/>
          </w:tcPr>
          <w:p w14:paraId="5853B8B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1EE23EEA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8946934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2094D3B3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  <w:vAlign w:val="center"/>
          </w:tcPr>
          <w:p w14:paraId="088A2B69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7B0032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675EF3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25672172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07ACDB0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0231800E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400A4585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6519D9A3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919" w:type="dxa"/>
            <w:vAlign w:val="center"/>
          </w:tcPr>
          <w:p w14:paraId="2BBF3D6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577" w:type="dxa"/>
            <w:vAlign w:val="center"/>
          </w:tcPr>
          <w:p w14:paraId="62A33D35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D44EEA" w14:paraId="2F298356" w14:textId="77777777" w:rsidTr="008C6005">
        <w:trPr>
          <w:trHeight w:val="194"/>
          <w:jc w:val="center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0205221C" w14:textId="77777777" w:rsidR="00D44EEA" w:rsidRDefault="00B11310">
            <w:pPr>
              <w:spacing w:after="0"/>
              <w:ind w:right="-14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Укупан број наставника</w:t>
            </w:r>
          </w:p>
        </w:tc>
        <w:tc>
          <w:tcPr>
            <w:tcW w:w="11917" w:type="dxa"/>
            <w:gridSpan w:val="14"/>
            <w:tcBorders>
              <w:bottom w:val="single" w:sz="4" w:space="0" w:color="auto"/>
            </w:tcBorders>
            <w:vAlign w:val="center"/>
          </w:tcPr>
          <w:p w14:paraId="19FA3755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D44EEA" w14:paraId="2CF7DBA2" w14:textId="77777777" w:rsidTr="008C6005">
        <w:trPr>
          <w:trHeight w:val="368"/>
          <w:jc w:val="center"/>
        </w:trPr>
        <w:tc>
          <w:tcPr>
            <w:tcW w:w="15501" w:type="dxa"/>
            <w:gridSpan w:val="1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6A04159" w14:textId="77777777" w:rsidR="00D44EEA" w:rsidRDefault="00B1131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Рачунају се сви наставници и сарадници ангажовани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Високошколској установи.</w:t>
            </w:r>
          </w:p>
        </w:tc>
      </w:tr>
    </w:tbl>
    <w:p w14:paraId="0BE4EF22" w14:textId="77777777" w:rsidR="00544C35" w:rsidRPr="00544C35" w:rsidRDefault="00544C35" w:rsidP="00544C3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BB1A9B2" w14:textId="7CD2BA36" w:rsidR="00D44EEA" w:rsidRDefault="00B11310" w:rsidP="00FD4953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Број сарадника </w:t>
      </w:r>
      <w:r w:rsidR="00F548DD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(Попуњава </w:t>
      </w:r>
      <w:r w:rsidR="00F548DD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РК на основу документације </w:t>
      </w:r>
      <w:r>
        <w:rPr>
          <w:rFonts w:ascii="Times New Roman" w:hAnsi="Times New Roman" w:cs="Times New Roman"/>
          <w:sz w:val="22"/>
          <w:szCs w:val="22"/>
        </w:rPr>
        <w:t>Факултет</w:t>
      </w:r>
      <w:r w:rsidR="00F548DD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="008C247F">
        <w:rPr>
          <w:rFonts w:ascii="Times New Roman" w:hAnsi="Times New Roman" w:cs="Times New Roman"/>
          <w:sz w:val="22"/>
          <w:szCs w:val="22"/>
        </w:rPr>
        <w:t>/</w:t>
      </w:r>
      <w:r w:rsidR="008C247F" w:rsidRPr="008C247F">
        <w:rPr>
          <w:rFonts w:ascii="Times New Roman" w:hAnsi="Times New Roman" w:cs="Times New Roman"/>
          <w:sz w:val="22"/>
          <w:szCs w:val="22"/>
          <w:lang w:val="sr-Cyrl-CS"/>
        </w:rPr>
        <w:t>Уметничк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="008C247F" w:rsidRPr="008C247F">
        <w:rPr>
          <w:rFonts w:ascii="Times New Roman" w:hAnsi="Times New Roman" w:cs="Times New Roman"/>
          <w:sz w:val="22"/>
          <w:szCs w:val="22"/>
          <w:lang w:val="sr-Cyrl-CS"/>
        </w:rPr>
        <w:t xml:space="preserve"> академиј</w:t>
      </w:r>
      <w:r w:rsidR="00F548DD"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="008C247F" w:rsidRPr="008C247F">
        <w:rPr>
          <w:rFonts w:ascii="Times New Roman" w:hAnsi="Times New Roman" w:cs="Times New Roman"/>
          <w:sz w:val="22"/>
          <w:szCs w:val="22"/>
          <w:lang w:val="sr-Cyrl-CS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Висок</w:t>
      </w:r>
      <w:r w:rsidR="00F548DD">
        <w:rPr>
          <w:rFonts w:ascii="Times New Roman" w:hAnsi="Times New Roman" w:cs="Times New Roman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школ</w:t>
      </w:r>
      <w:r w:rsidR="00F548DD">
        <w:rPr>
          <w:rFonts w:ascii="Times New Roman" w:hAnsi="Times New Roman" w:cs="Times New Roman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sz w:val="22"/>
          <w:szCs w:val="22"/>
        </w:rPr>
        <w:t>, Висок</w:t>
      </w:r>
      <w:r w:rsidR="00F548DD">
        <w:rPr>
          <w:rFonts w:ascii="Times New Roman" w:hAnsi="Times New Roman" w:cs="Times New Roman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школ</w:t>
      </w:r>
      <w:r w:rsidR="00F548DD">
        <w:rPr>
          <w:rFonts w:ascii="Times New Roman" w:hAnsi="Times New Roman" w:cs="Times New Roman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струковних студија)</w:t>
      </w:r>
    </w:p>
    <w:tbl>
      <w:tblPr>
        <w:tblW w:w="15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9"/>
        <w:gridCol w:w="618"/>
        <w:gridCol w:w="709"/>
        <w:gridCol w:w="1134"/>
        <w:gridCol w:w="424"/>
        <w:gridCol w:w="648"/>
        <w:gridCol w:w="886"/>
        <w:gridCol w:w="852"/>
        <w:gridCol w:w="710"/>
        <w:gridCol w:w="713"/>
        <w:gridCol w:w="710"/>
        <w:gridCol w:w="852"/>
        <w:gridCol w:w="710"/>
        <w:gridCol w:w="713"/>
        <w:gridCol w:w="812"/>
        <w:gridCol w:w="424"/>
        <w:gridCol w:w="403"/>
        <w:gridCol w:w="595"/>
      </w:tblGrid>
      <w:tr w:rsidR="00D44EEA" w14:paraId="1276E25C" w14:textId="77777777" w:rsidTr="008C6005">
        <w:trPr>
          <w:cantSplit/>
          <w:trHeight w:val="1705"/>
          <w:jc w:val="center"/>
        </w:trPr>
        <w:tc>
          <w:tcPr>
            <w:tcW w:w="3579" w:type="dxa"/>
            <w:shd w:val="clear" w:color="auto" w:fill="F2F2F2"/>
            <w:vAlign w:val="center"/>
          </w:tcPr>
          <w:p w14:paraId="29C7F552" w14:textId="77777777" w:rsidR="00D44EEA" w:rsidRDefault="00B11310">
            <w:pPr>
              <w:spacing w:after="0"/>
              <w:contextualSpacing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Број сарадника/звања сарадника</w:t>
            </w:r>
          </w:p>
        </w:tc>
        <w:tc>
          <w:tcPr>
            <w:tcW w:w="618" w:type="dxa"/>
            <w:shd w:val="clear" w:color="auto" w:fill="F2F2F2"/>
            <w:textDirection w:val="btLr"/>
            <w:vAlign w:val="center"/>
          </w:tcPr>
          <w:p w14:paraId="771B1497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Сарадниик у настави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64F1E1D5" w14:textId="225CA3D6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Сарадниик ван радног односа</w:t>
            </w:r>
          </w:p>
        </w:tc>
        <w:tc>
          <w:tcPr>
            <w:tcW w:w="1134" w:type="dxa"/>
            <w:shd w:val="clear" w:color="auto" w:fill="F2F2F2"/>
            <w:textDirection w:val="btLr"/>
            <w:vAlign w:val="center"/>
          </w:tcPr>
          <w:p w14:paraId="2E71A7AF" w14:textId="1B1C28F9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Сарадник за део практичне </w:t>
            </w:r>
          </w:p>
          <w:p w14:paraId="593AAF5A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наставе/</w:t>
            </w: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линички асистент</w:t>
            </w:r>
          </w:p>
        </w:tc>
        <w:tc>
          <w:tcPr>
            <w:tcW w:w="424" w:type="dxa"/>
            <w:shd w:val="clear" w:color="auto" w:fill="F2F2F2"/>
            <w:textDirection w:val="btLr"/>
            <w:vAlign w:val="center"/>
          </w:tcPr>
          <w:p w14:paraId="3B65F42D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Асистент</w:t>
            </w:r>
          </w:p>
        </w:tc>
        <w:tc>
          <w:tcPr>
            <w:tcW w:w="648" w:type="dxa"/>
            <w:shd w:val="clear" w:color="auto" w:fill="F2F2F2"/>
            <w:textDirection w:val="btLr"/>
            <w:vAlign w:val="center"/>
          </w:tcPr>
          <w:p w14:paraId="51552C14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Асистент са докторатом</w:t>
            </w:r>
          </w:p>
        </w:tc>
        <w:tc>
          <w:tcPr>
            <w:tcW w:w="886" w:type="dxa"/>
            <w:shd w:val="clear" w:color="auto" w:fill="F2F2F2"/>
            <w:textDirection w:val="btLr"/>
            <w:vAlign w:val="center"/>
          </w:tcPr>
          <w:p w14:paraId="4B88CAEA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Стипендиста МПНТР Србије</w:t>
            </w:r>
          </w:p>
        </w:tc>
        <w:tc>
          <w:tcPr>
            <w:tcW w:w="852" w:type="dxa"/>
            <w:shd w:val="clear" w:color="auto" w:fill="F2F2F2"/>
            <w:textDirection w:val="btLr"/>
            <w:vAlign w:val="center"/>
          </w:tcPr>
          <w:p w14:paraId="59DD5011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Истраживач приправник</w:t>
            </w:r>
          </w:p>
        </w:tc>
        <w:tc>
          <w:tcPr>
            <w:tcW w:w="710" w:type="dxa"/>
            <w:shd w:val="clear" w:color="auto" w:fill="F2F2F2"/>
            <w:textDirection w:val="btLr"/>
            <w:vAlign w:val="center"/>
          </w:tcPr>
          <w:p w14:paraId="1A558CF2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Истраживач сарадник</w:t>
            </w:r>
          </w:p>
        </w:tc>
        <w:tc>
          <w:tcPr>
            <w:tcW w:w="713" w:type="dxa"/>
            <w:shd w:val="clear" w:color="auto" w:fill="F2F2F2"/>
            <w:textDirection w:val="btLr"/>
            <w:vAlign w:val="center"/>
          </w:tcPr>
          <w:p w14:paraId="5F0CE18D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Уметнички сарадник</w:t>
            </w:r>
          </w:p>
        </w:tc>
        <w:tc>
          <w:tcPr>
            <w:tcW w:w="710" w:type="dxa"/>
            <w:shd w:val="clear" w:color="auto" w:fill="F2F2F2"/>
            <w:textDirection w:val="btLr"/>
            <w:vAlign w:val="center"/>
          </w:tcPr>
          <w:p w14:paraId="0C35BC90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Виши уметнички сарадник</w:t>
            </w:r>
          </w:p>
        </w:tc>
        <w:tc>
          <w:tcPr>
            <w:tcW w:w="852" w:type="dxa"/>
            <w:shd w:val="clear" w:color="auto" w:fill="F2F2F2"/>
            <w:textDirection w:val="btLr"/>
            <w:vAlign w:val="center"/>
          </w:tcPr>
          <w:p w14:paraId="048F87BB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Самостални уметнички сарадник</w:t>
            </w:r>
          </w:p>
        </w:tc>
        <w:tc>
          <w:tcPr>
            <w:tcW w:w="710" w:type="dxa"/>
            <w:shd w:val="clear" w:color="auto" w:fill="F2F2F2"/>
            <w:textDirection w:val="btLr"/>
            <w:vAlign w:val="center"/>
          </w:tcPr>
          <w:p w14:paraId="1156B2E1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Стручни сарадник</w:t>
            </w:r>
          </w:p>
        </w:tc>
        <w:tc>
          <w:tcPr>
            <w:tcW w:w="713" w:type="dxa"/>
            <w:shd w:val="clear" w:color="auto" w:fill="F2F2F2"/>
            <w:textDirection w:val="btLr"/>
            <w:vAlign w:val="center"/>
          </w:tcPr>
          <w:p w14:paraId="46192014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Виши стручни сарадник</w:t>
            </w:r>
          </w:p>
        </w:tc>
        <w:tc>
          <w:tcPr>
            <w:tcW w:w="812" w:type="dxa"/>
            <w:shd w:val="clear" w:color="auto" w:fill="F2F2F2"/>
            <w:textDirection w:val="btLr"/>
            <w:vAlign w:val="center"/>
          </w:tcPr>
          <w:p w14:paraId="4CF07DE6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</w:rPr>
              <w:t>Самостални стручни сарадник</w:t>
            </w:r>
          </w:p>
        </w:tc>
        <w:tc>
          <w:tcPr>
            <w:tcW w:w="424" w:type="dxa"/>
            <w:shd w:val="clear" w:color="auto" w:fill="F2F2F2"/>
            <w:textDirection w:val="btLr"/>
            <w:vAlign w:val="center"/>
          </w:tcPr>
          <w:p w14:paraId="411ACA34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Лектор</w:t>
            </w:r>
          </w:p>
        </w:tc>
        <w:tc>
          <w:tcPr>
            <w:tcW w:w="403" w:type="dxa"/>
            <w:shd w:val="clear" w:color="auto" w:fill="F2F2F2"/>
            <w:textDirection w:val="btLr"/>
            <w:vAlign w:val="center"/>
          </w:tcPr>
          <w:p w14:paraId="3BCC0B13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Виши лектор</w:t>
            </w:r>
          </w:p>
        </w:tc>
        <w:tc>
          <w:tcPr>
            <w:tcW w:w="595" w:type="dxa"/>
            <w:shd w:val="clear" w:color="auto" w:fill="F2F2F2"/>
            <w:textDirection w:val="btLr"/>
            <w:vAlign w:val="center"/>
          </w:tcPr>
          <w:p w14:paraId="1DD1BE1B" w14:textId="77777777" w:rsidR="00D44EEA" w:rsidRPr="00BC6FA2" w:rsidRDefault="00B11310" w:rsidP="00434C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C6FA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Остали</w:t>
            </w:r>
          </w:p>
        </w:tc>
      </w:tr>
      <w:tr w:rsidR="00D44EEA" w14:paraId="068A904E" w14:textId="77777777" w:rsidTr="008C6005">
        <w:trPr>
          <w:jc w:val="center"/>
        </w:trPr>
        <w:tc>
          <w:tcPr>
            <w:tcW w:w="3579" w:type="dxa"/>
            <w:vAlign w:val="center"/>
          </w:tcPr>
          <w:p w14:paraId="75D6A103" w14:textId="77777777" w:rsidR="00D44EEA" w:rsidRDefault="00B11310">
            <w:pPr>
              <w:spacing w:after="0"/>
              <w:contextualSpacing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Запослених са пуним радним временом </w:t>
            </w:r>
          </w:p>
        </w:tc>
        <w:tc>
          <w:tcPr>
            <w:tcW w:w="618" w:type="dxa"/>
            <w:vAlign w:val="center"/>
          </w:tcPr>
          <w:p w14:paraId="45EBD5C4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0374ACC7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E15095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24" w:type="dxa"/>
            <w:vAlign w:val="center"/>
          </w:tcPr>
          <w:p w14:paraId="7814072C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48" w:type="dxa"/>
            <w:vAlign w:val="center"/>
          </w:tcPr>
          <w:p w14:paraId="33642882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2472D114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63CBBB8A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19E67DB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3A71B47D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3726058A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52" w:type="dxa"/>
            <w:vAlign w:val="center"/>
          </w:tcPr>
          <w:p w14:paraId="48AF48B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07855632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21487B1B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12" w:type="dxa"/>
            <w:vAlign w:val="center"/>
          </w:tcPr>
          <w:p w14:paraId="74A7847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24" w:type="dxa"/>
            <w:vAlign w:val="center"/>
          </w:tcPr>
          <w:p w14:paraId="599191E9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03" w:type="dxa"/>
            <w:vAlign w:val="center"/>
          </w:tcPr>
          <w:p w14:paraId="409778FA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595" w:type="dxa"/>
            <w:vAlign w:val="center"/>
          </w:tcPr>
          <w:p w14:paraId="0E08E6CA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</w:tr>
      <w:tr w:rsidR="00D44EEA" w14:paraId="23CA1D29" w14:textId="77777777" w:rsidTr="008C6005">
        <w:trPr>
          <w:jc w:val="center"/>
        </w:trPr>
        <w:tc>
          <w:tcPr>
            <w:tcW w:w="3579" w:type="dxa"/>
            <w:vAlign w:val="center"/>
          </w:tcPr>
          <w:p w14:paraId="0CCEA74D" w14:textId="77777777" w:rsidR="00D44EEA" w:rsidRDefault="00B11310">
            <w:pPr>
              <w:spacing w:after="0"/>
              <w:contextualSpacing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Запослених са непуним радним временом</w:t>
            </w:r>
          </w:p>
        </w:tc>
        <w:tc>
          <w:tcPr>
            <w:tcW w:w="618" w:type="dxa"/>
            <w:vAlign w:val="center"/>
          </w:tcPr>
          <w:p w14:paraId="6EF4F9D4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47213772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058ECF3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24" w:type="dxa"/>
            <w:vAlign w:val="center"/>
          </w:tcPr>
          <w:p w14:paraId="4E870CA1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48" w:type="dxa"/>
            <w:vAlign w:val="center"/>
          </w:tcPr>
          <w:p w14:paraId="2DFC5AF9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453ADE2B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7E69FE0B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4343F7D0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2186BE4E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493F84B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52" w:type="dxa"/>
            <w:vAlign w:val="center"/>
          </w:tcPr>
          <w:p w14:paraId="24D313CF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50ABAFEF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65894574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12" w:type="dxa"/>
            <w:vAlign w:val="center"/>
          </w:tcPr>
          <w:p w14:paraId="5E3A66FA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24" w:type="dxa"/>
            <w:vAlign w:val="center"/>
          </w:tcPr>
          <w:p w14:paraId="018D7DFC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03" w:type="dxa"/>
            <w:vAlign w:val="center"/>
          </w:tcPr>
          <w:p w14:paraId="2C26D502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595" w:type="dxa"/>
            <w:vAlign w:val="center"/>
          </w:tcPr>
          <w:p w14:paraId="68C68ADD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</w:tr>
      <w:tr w:rsidR="00D44EEA" w14:paraId="74DBD5AE" w14:textId="77777777" w:rsidTr="008C6005">
        <w:trPr>
          <w:jc w:val="center"/>
        </w:trPr>
        <w:tc>
          <w:tcPr>
            <w:tcW w:w="3579" w:type="dxa"/>
            <w:vAlign w:val="center"/>
          </w:tcPr>
          <w:p w14:paraId="1BCD7A06" w14:textId="77777777" w:rsidR="00D44EEA" w:rsidRDefault="00B11310">
            <w:pPr>
              <w:spacing w:after="0"/>
              <w:contextualSpacing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Ангажованих у допунском раду</w:t>
            </w:r>
          </w:p>
        </w:tc>
        <w:tc>
          <w:tcPr>
            <w:tcW w:w="618" w:type="dxa"/>
            <w:vAlign w:val="center"/>
          </w:tcPr>
          <w:p w14:paraId="34CF00A3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0458397F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7A26D2A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24" w:type="dxa"/>
            <w:vAlign w:val="center"/>
          </w:tcPr>
          <w:p w14:paraId="3D42CEA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48" w:type="dxa"/>
            <w:vAlign w:val="center"/>
          </w:tcPr>
          <w:p w14:paraId="46FEDA2C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3A04AD57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607AB6E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5EC77CA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26061079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51B2CAD2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52" w:type="dxa"/>
            <w:vAlign w:val="center"/>
          </w:tcPr>
          <w:p w14:paraId="531BC47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6B4CCB77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7C2683F2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12" w:type="dxa"/>
            <w:vAlign w:val="center"/>
          </w:tcPr>
          <w:p w14:paraId="6CA0D485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24" w:type="dxa"/>
            <w:vAlign w:val="center"/>
          </w:tcPr>
          <w:p w14:paraId="7105EB0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03" w:type="dxa"/>
            <w:vAlign w:val="center"/>
          </w:tcPr>
          <w:p w14:paraId="0B163700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595" w:type="dxa"/>
            <w:vAlign w:val="center"/>
          </w:tcPr>
          <w:p w14:paraId="6E48AB2D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</w:tr>
      <w:tr w:rsidR="00D44EEA" w14:paraId="79D44096" w14:textId="77777777" w:rsidTr="008C6005">
        <w:trPr>
          <w:jc w:val="center"/>
        </w:trPr>
        <w:tc>
          <w:tcPr>
            <w:tcW w:w="3579" w:type="dxa"/>
            <w:vAlign w:val="center"/>
          </w:tcPr>
          <w:p w14:paraId="30A169A0" w14:textId="77777777" w:rsidR="00D44EEA" w:rsidRDefault="00B11310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Укупан број </w:t>
            </w:r>
          </w:p>
        </w:tc>
        <w:tc>
          <w:tcPr>
            <w:tcW w:w="618" w:type="dxa"/>
            <w:vAlign w:val="center"/>
          </w:tcPr>
          <w:p w14:paraId="3B5DEAE1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1D0885B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AFE9E5C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24" w:type="dxa"/>
            <w:vAlign w:val="center"/>
          </w:tcPr>
          <w:p w14:paraId="450E2A4E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48" w:type="dxa"/>
            <w:vAlign w:val="center"/>
          </w:tcPr>
          <w:p w14:paraId="4B79C7FB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9F9B344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1B5EEB55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2376D520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20DAFDC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0C4663E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52" w:type="dxa"/>
            <w:vAlign w:val="center"/>
          </w:tcPr>
          <w:p w14:paraId="03737FFF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" w:type="dxa"/>
            <w:vAlign w:val="center"/>
          </w:tcPr>
          <w:p w14:paraId="0101FC68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13" w:type="dxa"/>
            <w:vAlign w:val="center"/>
          </w:tcPr>
          <w:p w14:paraId="443CE00C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12" w:type="dxa"/>
            <w:vAlign w:val="center"/>
          </w:tcPr>
          <w:p w14:paraId="6E6C0406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24" w:type="dxa"/>
            <w:vAlign w:val="center"/>
          </w:tcPr>
          <w:p w14:paraId="40E3536A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03" w:type="dxa"/>
            <w:vAlign w:val="center"/>
          </w:tcPr>
          <w:p w14:paraId="6C03DF73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595" w:type="dxa"/>
            <w:vAlign w:val="center"/>
          </w:tcPr>
          <w:p w14:paraId="6BA025BA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</w:tr>
      <w:tr w:rsidR="00D44EEA" w14:paraId="17851D6F" w14:textId="77777777" w:rsidTr="008C6005">
        <w:trPr>
          <w:jc w:val="center"/>
        </w:trPr>
        <w:tc>
          <w:tcPr>
            <w:tcW w:w="3579" w:type="dxa"/>
            <w:tcBorders>
              <w:bottom w:val="single" w:sz="4" w:space="0" w:color="auto"/>
            </w:tcBorders>
            <w:vAlign w:val="center"/>
          </w:tcPr>
          <w:p w14:paraId="5EBEA99C" w14:textId="77777777" w:rsidR="00D44EEA" w:rsidRDefault="00B11310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Укупан број сарадника</w:t>
            </w:r>
          </w:p>
        </w:tc>
        <w:tc>
          <w:tcPr>
            <w:tcW w:w="11913" w:type="dxa"/>
            <w:gridSpan w:val="17"/>
            <w:tcBorders>
              <w:bottom w:val="single" w:sz="4" w:space="0" w:color="auto"/>
            </w:tcBorders>
            <w:vAlign w:val="center"/>
          </w:tcPr>
          <w:p w14:paraId="537DADE5" w14:textId="77777777" w:rsidR="00D44EEA" w:rsidRDefault="00D44EE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</w:tr>
      <w:tr w:rsidR="00D44EEA" w14:paraId="3274D817" w14:textId="77777777">
        <w:trPr>
          <w:jc w:val="center"/>
        </w:trPr>
        <w:tc>
          <w:tcPr>
            <w:tcW w:w="15492" w:type="dxa"/>
            <w:gridSpan w:val="18"/>
            <w:shd w:val="clear" w:color="auto" w:fill="F2F2F2"/>
            <w:vAlign w:val="center"/>
          </w:tcPr>
          <w:p w14:paraId="68C6ECBC" w14:textId="77777777" w:rsidR="00D44EEA" w:rsidRDefault="00B1131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Рачунају се сви наставници и сарадници ангажовани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Високошколској установи.</w:t>
            </w:r>
          </w:p>
        </w:tc>
      </w:tr>
    </w:tbl>
    <w:p w14:paraId="4792C47E" w14:textId="77777777" w:rsidR="00D44EEA" w:rsidRDefault="00D44EEA">
      <w:pPr>
        <w:spacing w:after="60"/>
        <w:jc w:val="both"/>
        <w:rPr>
          <w:rFonts w:ascii="Times New Roman" w:hAnsi="Times New Roman" w:cs="Times New Roman"/>
          <w:sz w:val="22"/>
          <w:szCs w:val="22"/>
          <w:lang w:val="sr-Cyrl-CS"/>
        </w:rPr>
        <w:sectPr w:rsidR="00D44EEA">
          <w:pgSz w:w="16840" w:h="11900" w:orient="landscape"/>
          <w:pgMar w:top="1418" w:right="1134" w:bottom="1134" w:left="1134" w:header="709" w:footer="709" w:gutter="0"/>
          <w:pgNumType w:start="6"/>
          <w:cols w:space="708"/>
          <w:titlePg/>
          <w:docGrid w:linePitch="360"/>
        </w:sectPr>
      </w:pPr>
    </w:p>
    <w:p w14:paraId="64890351" w14:textId="77777777" w:rsidR="00D44EEA" w:rsidRDefault="00B11310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sz w:val="22"/>
          <w:szCs w:val="22"/>
        </w:rPr>
      </w:pPr>
      <w:bookmarkStart w:id="30" w:name="_Toc3320364"/>
      <w:bookmarkStart w:id="31" w:name="_Toc155628783"/>
      <w:r>
        <w:rPr>
          <w:caps w:val="0"/>
          <w:sz w:val="22"/>
          <w:szCs w:val="22"/>
        </w:rPr>
        <w:lastRenderedPageBreak/>
        <w:t>Увод</w:t>
      </w:r>
      <w:bookmarkEnd w:id="2"/>
      <w:bookmarkEnd w:id="30"/>
      <w:bookmarkEnd w:id="31"/>
    </w:p>
    <w:p w14:paraId="775129B1" w14:textId="77777777" w:rsidR="00D44EEA" w:rsidRPr="00DA298D" w:rsidRDefault="00B11310" w:rsidP="00DA298D">
      <w:pPr>
        <w:pStyle w:val="Heading2"/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2" w:name="_Toc155628784"/>
      <w:r w:rsidRPr="00DA298D"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Основне информације о процесу спољашње провере квалитета високошколских установа</w:t>
      </w:r>
      <w:bookmarkEnd w:id="32"/>
    </w:p>
    <w:p w14:paraId="726A321A" w14:textId="4A4A35CB" w:rsidR="00855E80" w:rsidRDefault="00855E80" w:rsidP="004C4CB5">
      <w:pPr>
        <w:pStyle w:val="ListParagraph"/>
        <w:numPr>
          <w:ilvl w:val="0"/>
          <w:numId w:val="8"/>
        </w:numPr>
        <w:spacing w:before="60"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55E80">
        <w:rPr>
          <w:rFonts w:ascii="Times New Roman" w:hAnsi="Times New Roman" w:cs="Times New Roman"/>
          <w:sz w:val="22"/>
          <w:szCs w:val="22"/>
          <w:lang w:val="ru-RU"/>
        </w:rPr>
        <w:t>Поступак спољашње провере квалитета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(СПК)</w:t>
      </w:r>
      <w:r w:rsidRPr="00855E80">
        <w:rPr>
          <w:rFonts w:ascii="Times New Roman" w:hAnsi="Times New Roman" w:cs="Times New Roman"/>
          <w:sz w:val="22"/>
          <w:szCs w:val="22"/>
          <w:lang w:val="ru-RU"/>
        </w:rPr>
        <w:t xml:space="preserve"> високошколских установа прописан је Законом о високом образовању, Правилником о стандардима и поступку за спољашњу проверу квалитета високошколских установа и одговарајућим упутствима које доноси Комисија за акредитацију и проверу квалитета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55E80">
        <w:rPr>
          <w:rFonts w:ascii="Times New Roman" w:hAnsi="Times New Roman" w:cs="Times New Roman"/>
          <w:sz w:val="22"/>
          <w:szCs w:val="22"/>
          <w:lang w:val="ru-RU"/>
        </w:rPr>
        <w:t>Националног тела за акредитацију и обезбеђење квалитета у високом образовању.</w:t>
      </w:r>
      <w:r w:rsidR="009D7E80">
        <w:rPr>
          <w:rFonts w:ascii="Times New Roman" w:hAnsi="Times New Roman" w:cs="Times New Roman"/>
          <w:sz w:val="22"/>
          <w:szCs w:val="22"/>
          <w:lang w:val="ru-RU"/>
        </w:rPr>
        <w:t xml:space="preserve"> Сви релевантни прописи објављени су на званичном веб-сајту НАТ-а: </w:t>
      </w:r>
      <w:hyperlink r:id="rId13" w:history="1">
        <w:r w:rsidR="009D7E80" w:rsidRPr="009D7E80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СПК и Самовредновање</w:t>
        </w:r>
      </w:hyperlink>
      <w:r w:rsidR="009D7E80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hyperlink r:id="rId14" w:history="1">
        <w:r w:rsidR="009D7E80" w:rsidRPr="009D7E80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Упутство за рад рецензената</w:t>
        </w:r>
      </w:hyperlink>
      <w:r w:rsidR="009D7E8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662B7E4" w14:textId="542BFAD5" w:rsidR="00855E80" w:rsidRDefault="00855E80" w:rsidP="004C4CB5">
      <w:pPr>
        <w:pStyle w:val="ListParagraph"/>
        <w:numPr>
          <w:ilvl w:val="0"/>
          <w:numId w:val="8"/>
        </w:numPr>
        <w:spacing w:before="60"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55E80">
        <w:rPr>
          <w:rFonts w:ascii="Times New Roman" w:hAnsi="Times New Roman" w:cs="Times New Roman"/>
          <w:sz w:val="22"/>
          <w:szCs w:val="22"/>
          <w:lang w:val="ru-RU"/>
        </w:rPr>
        <w:t xml:space="preserve">Поступку </w:t>
      </w:r>
      <w:r>
        <w:rPr>
          <w:rFonts w:ascii="Times New Roman" w:hAnsi="Times New Roman" w:cs="Times New Roman"/>
          <w:sz w:val="22"/>
          <w:szCs w:val="22"/>
          <w:lang w:val="ru-RU"/>
        </w:rPr>
        <w:t>СПК</w:t>
      </w:r>
      <w:r w:rsidRPr="00855E80">
        <w:rPr>
          <w:rFonts w:ascii="Times New Roman" w:hAnsi="Times New Roman" w:cs="Times New Roman"/>
          <w:sz w:val="22"/>
          <w:szCs w:val="22"/>
          <w:lang w:val="ru-RU"/>
        </w:rPr>
        <w:t xml:space="preserve"> високошколских установа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55E80">
        <w:rPr>
          <w:rFonts w:ascii="Times New Roman" w:hAnsi="Times New Roman" w:cs="Times New Roman"/>
          <w:sz w:val="22"/>
          <w:szCs w:val="22"/>
          <w:lang w:val="ru-RU"/>
        </w:rPr>
        <w:t>подлежу све високошколске установе у Републици Србији (ВШУ).</w:t>
      </w:r>
    </w:p>
    <w:p w14:paraId="7FB96162" w14:textId="2176E269" w:rsidR="00D44EEA" w:rsidRDefault="00B11310" w:rsidP="004C4CB5">
      <w:pPr>
        <w:pStyle w:val="ListParagraph"/>
        <w:numPr>
          <w:ilvl w:val="0"/>
          <w:numId w:val="8"/>
        </w:numPr>
        <w:spacing w:before="60"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Поступак </w:t>
      </w:r>
      <w:r w:rsidR="00855E80">
        <w:rPr>
          <w:rFonts w:ascii="Times New Roman" w:hAnsi="Times New Roman" w:cs="Times New Roman"/>
          <w:sz w:val="22"/>
          <w:szCs w:val="22"/>
          <w:lang w:val="ru-RU"/>
        </w:rPr>
        <w:t>СПК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спроводи Комисија за акредитацију</w:t>
      </w:r>
      <w:r w:rsidR="001F2516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ru-RU"/>
        </w:rPr>
        <w:t>редовно</w:t>
      </w:r>
      <w:r w:rsidR="001F2516"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>
        <w:rPr>
          <w:rFonts w:ascii="Times New Roman" w:hAnsi="Times New Roman" w:cs="Times New Roman"/>
          <w:sz w:val="22"/>
          <w:szCs w:val="22"/>
          <w:lang w:val="ru-RU"/>
        </w:rPr>
        <w:t>у четвртој години акредитационог циклуса</w:t>
      </w:r>
      <w:r w:rsidR="001F251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F2516" w:rsidRPr="001F2516">
        <w:rPr>
          <w:rFonts w:ascii="Times New Roman" w:hAnsi="Times New Roman" w:cs="Times New Roman"/>
          <w:sz w:val="22"/>
          <w:szCs w:val="22"/>
          <w:lang w:val="ru-RU"/>
        </w:rPr>
        <w:t>и током првог остваривања студијског програма на ВШУ</w:t>
      </w:r>
      <w:r w:rsidR="001F2516">
        <w:rPr>
          <w:rFonts w:ascii="Times New Roman" w:hAnsi="Times New Roman" w:cs="Times New Roman"/>
          <w:sz w:val="22"/>
          <w:szCs w:val="22"/>
          <w:lang w:val="ru-RU"/>
        </w:rPr>
        <w:t xml:space="preserve">, ванредно – </w:t>
      </w:r>
      <w:r w:rsidR="001F2516" w:rsidRPr="001F2516">
        <w:rPr>
          <w:rFonts w:ascii="Times New Roman" w:hAnsi="Times New Roman" w:cs="Times New Roman"/>
          <w:sz w:val="22"/>
          <w:szCs w:val="22"/>
          <w:lang w:val="ru-RU"/>
        </w:rPr>
        <w:t>када Комисија за акредитацију утврди да постоје оправдани разлози</w:t>
      </w:r>
      <w:r w:rsidR="001F2516">
        <w:rPr>
          <w:rFonts w:ascii="Times New Roman" w:hAnsi="Times New Roman" w:cs="Times New Roman"/>
          <w:sz w:val="22"/>
          <w:szCs w:val="22"/>
          <w:lang w:val="ru-RU"/>
        </w:rPr>
        <w:t xml:space="preserve">, или на захтев овлашћених подносилаца – </w:t>
      </w:r>
      <w:r>
        <w:rPr>
          <w:rFonts w:ascii="Times New Roman" w:hAnsi="Times New Roman" w:cs="Times New Roman"/>
          <w:sz w:val="22"/>
          <w:szCs w:val="22"/>
          <w:lang w:val="ru-RU"/>
        </w:rPr>
        <w:t>Министарства или Националног савета.</w:t>
      </w:r>
    </w:p>
    <w:p w14:paraId="4539379E" w14:textId="01011368" w:rsidR="00DA298D" w:rsidRPr="00DA298D" w:rsidRDefault="00D5317A" w:rsidP="00DA298D">
      <w:pPr>
        <w:pStyle w:val="ListParagraph"/>
        <w:numPr>
          <w:ilvl w:val="0"/>
          <w:numId w:val="8"/>
        </w:num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C4CB5">
        <w:rPr>
          <w:rFonts w:ascii="Times New Roman" w:hAnsi="Times New Roman" w:cs="Times New Roman"/>
          <w:sz w:val="22"/>
          <w:szCs w:val="22"/>
          <w:lang w:val="ru-RU"/>
        </w:rPr>
        <w:t>Поступак СПК се спроводи у року од девет месеци.</w:t>
      </w:r>
    </w:p>
    <w:p w14:paraId="21B83F76" w14:textId="55E4729F" w:rsidR="00D5317A" w:rsidRPr="00DA298D" w:rsidRDefault="00D5317A" w:rsidP="00DA298D">
      <w:pPr>
        <w:pStyle w:val="ListParagraph"/>
        <w:numPr>
          <w:ilvl w:val="0"/>
          <w:numId w:val="8"/>
        </w:num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C4CB5">
        <w:rPr>
          <w:rFonts w:ascii="Times New Roman" w:hAnsi="Times New Roman" w:cs="Times New Roman"/>
          <w:sz w:val="22"/>
          <w:szCs w:val="22"/>
          <w:lang w:val="ru-RU"/>
        </w:rPr>
        <w:t>Редовни поступак СПК је базиран на извештају о самовредновању који подноси ВШУ у четвртој години акредитационог циклуса, за период од прве три године од дана издавања уверења о акредитацији ВШУ.</w:t>
      </w:r>
      <w:r w:rsidR="00DA298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A298D">
        <w:rPr>
          <w:rFonts w:ascii="Times New Roman" w:hAnsi="Times New Roman" w:cs="Times New Roman"/>
          <w:sz w:val="22"/>
          <w:szCs w:val="22"/>
          <w:lang w:val="ru-RU"/>
        </w:rPr>
        <w:t>У случају редовног поступка СПК који се одвија приликом првог остваривања студијског програма, осим извештаја о самовредновању и друге релевантне документације ВШУ, посебно се испитују подаци о односном студијском програму.</w:t>
      </w:r>
    </w:p>
    <w:p w14:paraId="06701C29" w14:textId="7044BA44" w:rsidR="00DA298D" w:rsidRPr="00DA298D" w:rsidRDefault="00D5317A" w:rsidP="00DA298D">
      <w:pPr>
        <w:pStyle w:val="ListParagraph"/>
        <w:numPr>
          <w:ilvl w:val="0"/>
          <w:numId w:val="8"/>
        </w:numPr>
        <w:spacing w:before="60"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5317A">
        <w:rPr>
          <w:rFonts w:ascii="Times New Roman" w:hAnsi="Times New Roman" w:cs="Times New Roman"/>
          <w:sz w:val="22"/>
          <w:szCs w:val="22"/>
          <w:lang w:val="ru-RU"/>
        </w:rPr>
        <w:t>Ванредни поступак СПК, као и поступак СПК који се спроводи на захтев министарства надлежног за високо образовање и Националног савета за високо образовање (у даљем тексту: овлашћени подносиоци), базиран је на извештају о самовредновању ВШУ и документацији релевантној за конкретан захтев овлашћеног подносиоца.</w:t>
      </w:r>
      <w:r w:rsidR="00DA298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A298D" w:rsidRPr="00DA298D">
        <w:rPr>
          <w:rFonts w:ascii="Times New Roman" w:hAnsi="Times New Roman" w:cs="Times New Roman"/>
          <w:sz w:val="22"/>
          <w:szCs w:val="22"/>
          <w:lang w:val="ru-RU"/>
        </w:rPr>
        <w:t>У случају ванредног, односно, поступка спољашње провере квалитета који се спроводи на захтев овлашћеног подносиоца, обухват спољашње провере може бити ограничен на оне стандарде за самовредновање које Комисија за акредитацију, у смислу захтева подносиоца, сматра релевантним.</w:t>
      </w:r>
    </w:p>
    <w:p w14:paraId="28728ECC" w14:textId="15F51575" w:rsidR="00DA298D" w:rsidRDefault="00DA298D" w:rsidP="00DA298D">
      <w:pPr>
        <w:pStyle w:val="ListParagraph"/>
        <w:numPr>
          <w:ilvl w:val="0"/>
          <w:numId w:val="8"/>
        </w:numPr>
        <w:spacing w:before="60"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A298D">
        <w:rPr>
          <w:rFonts w:ascii="Times New Roman" w:hAnsi="Times New Roman" w:cs="Times New Roman"/>
          <w:sz w:val="22"/>
          <w:szCs w:val="22"/>
          <w:lang w:val="ru-RU"/>
        </w:rPr>
        <w:t>Редовни поступак спољашње провере квалитета одређене високошколске установе спроводи се независно од поступака акредитације на тој установи.</w:t>
      </w:r>
    </w:p>
    <w:p w14:paraId="2F86D4A9" w14:textId="18961CFD" w:rsidR="001F2516" w:rsidRDefault="001F2516" w:rsidP="004C4CB5">
      <w:pPr>
        <w:pStyle w:val="ListParagraph"/>
        <w:numPr>
          <w:ilvl w:val="0"/>
          <w:numId w:val="8"/>
        </w:numPr>
        <w:spacing w:before="60"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F2516">
        <w:rPr>
          <w:rFonts w:ascii="Times New Roman" w:hAnsi="Times New Roman" w:cs="Times New Roman"/>
          <w:sz w:val="22"/>
          <w:szCs w:val="22"/>
          <w:lang w:val="ru-RU"/>
        </w:rPr>
        <w:t>Поступак СПК је јединствен, што значи да се обавља по истој процедури независно од тога да ли се одвија редовно, ванредно, или на захтев овлашћеног подносиоца, уз изричито прописане разлике.</w:t>
      </w:r>
    </w:p>
    <w:p w14:paraId="6C5F8AA7" w14:textId="40AFBB58" w:rsidR="001F2516" w:rsidRPr="004C4CB5" w:rsidRDefault="001F2516" w:rsidP="004C4CB5">
      <w:pPr>
        <w:pStyle w:val="ListParagraph"/>
        <w:numPr>
          <w:ilvl w:val="0"/>
          <w:numId w:val="8"/>
        </w:numPr>
        <w:spacing w:before="60"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C4CB5">
        <w:rPr>
          <w:rFonts w:ascii="Times New Roman" w:hAnsi="Times New Roman" w:cs="Times New Roman"/>
          <w:sz w:val="22"/>
          <w:szCs w:val="22"/>
          <w:lang w:val="ru-RU"/>
        </w:rPr>
        <w:t>Поступак СПК полази од резултата самовредновања ВШУ и врши се анализом и оценом испуњености стандарда за самовредновање и оцењивање квалитета високошколских установа који су прописани одговарајућим правилником.</w:t>
      </w:r>
    </w:p>
    <w:p w14:paraId="285721C1" w14:textId="50A2144D" w:rsidR="001F2516" w:rsidRPr="004C4CB5" w:rsidRDefault="001F2516" w:rsidP="004C4CB5">
      <w:pPr>
        <w:pStyle w:val="ListParagraph"/>
        <w:numPr>
          <w:ilvl w:val="0"/>
          <w:numId w:val="8"/>
        </w:num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C4CB5">
        <w:rPr>
          <w:rFonts w:ascii="Times New Roman" w:hAnsi="Times New Roman" w:cs="Times New Roman"/>
          <w:sz w:val="22"/>
          <w:szCs w:val="22"/>
          <w:lang w:val="ru-RU"/>
        </w:rPr>
        <w:t>У поступку СПК сагледавају се и анализирају квалитет и резултат самовредновања ВШУ, при чему је обавезан непосредан увид у рад ВШУ, односно посета коју обавља рецензентска комисија.</w:t>
      </w:r>
    </w:p>
    <w:p w14:paraId="31B6B0F9" w14:textId="141BB637" w:rsidR="001F2516" w:rsidRPr="004C4CB5" w:rsidRDefault="001F2516" w:rsidP="004C4CB5">
      <w:pPr>
        <w:pStyle w:val="ListParagraph"/>
        <w:numPr>
          <w:ilvl w:val="0"/>
          <w:numId w:val="8"/>
        </w:num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C4CB5">
        <w:rPr>
          <w:rFonts w:ascii="Times New Roman" w:hAnsi="Times New Roman" w:cs="Times New Roman"/>
          <w:sz w:val="22"/>
          <w:szCs w:val="22"/>
          <w:lang w:val="ru-RU"/>
        </w:rPr>
        <w:t>Исход поступка СПК представља Извештај, односно Завршни извештај о спољашњој провери квалитета који доноси Комисија за акредитацију и који се објављује на службеној интернет страници Националног акредитационог тела.</w:t>
      </w:r>
    </w:p>
    <w:p w14:paraId="48AFFB5A" w14:textId="530219EF" w:rsidR="001F2516" w:rsidRPr="004C4CB5" w:rsidRDefault="001F2516" w:rsidP="004C4CB5">
      <w:pPr>
        <w:pStyle w:val="ListParagraph"/>
        <w:numPr>
          <w:ilvl w:val="0"/>
          <w:numId w:val="8"/>
        </w:num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C4CB5">
        <w:rPr>
          <w:rFonts w:ascii="Times New Roman" w:hAnsi="Times New Roman" w:cs="Times New Roman"/>
          <w:sz w:val="22"/>
          <w:szCs w:val="22"/>
          <w:lang w:val="ru-RU"/>
        </w:rPr>
        <w:t>Високошколској установи се може изменити или одузети дозвола за рад када се у поступку СПК утврди да не испуњава услове за обављање делатности предвиђене Законом.</w:t>
      </w:r>
    </w:p>
    <w:p w14:paraId="237641BC" w14:textId="4EE3B321" w:rsidR="001F2516" w:rsidRDefault="001F2516" w:rsidP="004C4CB5">
      <w:pPr>
        <w:pStyle w:val="ListParagraph"/>
        <w:numPr>
          <w:ilvl w:val="0"/>
          <w:numId w:val="8"/>
        </w:numPr>
        <w:spacing w:before="60"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F2516">
        <w:rPr>
          <w:rFonts w:ascii="Times New Roman" w:hAnsi="Times New Roman" w:cs="Times New Roman"/>
          <w:sz w:val="22"/>
          <w:szCs w:val="22"/>
          <w:lang w:val="ru-RU"/>
        </w:rPr>
        <w:lastRenderedPageBreak/>
        <w:t>Сви учесници у поступку СПК морају водити рачуна о томе да ли се СПК одвија у складу са одговарајућом процедуром и стандардима за спољашњу проверу квалитета, који су прописани Правилником, и пријавити евентуалне пропусте.</w:t>
      </w:r>
    </w:p>
    <w:p w14:paraId="650D80AA" w14:textId="77777777" w:rsidR="00091898" w:rsidRDefault="00B11310" w:rsidP="00DA298D">
      <w:pPr>
        <w:pStyle w:val="ListParagraph"/>
        <w:numPr>
          <w:ilvl w:val="0"/>
          <w:numId w:val="8"/>
        </w:numPr>
        <w:spacing w:before="60"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Извештај о извршеној спољашњој контроли квалитета високошколске установе Комисија за акредитацију доставља високошколској установи и подносиоцу захтева за спољашњу проверу.</w:t>
      </w:r>
    </w:p>
    <w:p w14:paraId="15E55AFF" w14:textId="1080CA89" w:rsidR="00D44EEA" w:rsidRDefault="00B11310" w:rsidP="00DA298D">
      <w:pPr>
        <w:pStyle w:val="ListParagraph"/>
        <w:numPr>
          <w:ilvl w:val="0"/>
          <w:numId w:val="8"/>
        </w:numPr>
        <w:spacing w:before="60"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A298D">
        <w:rPr>
          <w:rFonts w:ascii="Times New Roman" w:hAnsi="Times New Roman" w:cs="Times New Roman"/>
          <w:sz w:val="22"/>
          <w:szCs w:val="22"/>
          <w:lang w:val="ru-RU"/>
        </w:rPr>
        <w:t>Циљ спољашње  провере квалитета високошколске установе је да помогне установи у унапређењу квалитета у складу са стандардима</w:t>
      </w:r>
      <w:r w:rsidR="00183955" w:rsidRPr="00DA298D">
        <w:rPr>
          <w:rFonts w:ascii="Times New Roman" w:hAnsi="Times New Roman" w:cs="Times New Roman"/>
          <w:sz w:val="22"/>
          <w:szCs w:val="22"/>
          <w:lang w:val="ru-RU"/>
        </w:rPr>
        <w:t xml:space="preserve"> Е</w:t>
      </w:r>
      <w:r w:rsidRPr="00DA298D">
        <w:rPr>
          <w:rFonts w:ascii="Times New Roman" w:hAnsi="Times New Roman" w:cs="Times New Roman"/>
          <w:sz w:val="22"/>
          <w:szCs w:val="22"/>
          <w:lang w:val="ru-RU"/>
        </w:rPr>
        <w:t>вропског простора високог образовања и да обавести јавност о квалитету установе.</w:t>
      </w:r>
    </w:p>
    <w:p w14:paraId="6696E23B" w14:textId="26F17720" w:rsidR="00DA298D" w:rsidRPr="00DA298D" w:rsidRDefault="00DA298D" w:rsidP="00DA298D">
      <w:pPr>
        <w:pStyle w:val="ListParagraph"/>
        <w:numPr>
          <w:ilvl w:val="0"/>
          <w:numId w:val="8"/>
        </w:numPr>
        <w:spacing w:before="60"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A298D">
        <w:rPr>
          <w:rFonts w:ascii="Times New Roman" w:hAnsi="Times New Roman" w:cs="Times New Roman"/>
          <w:sz w:val="22"/>
          <w:szCs w:val="22"/>
          <w:lang w:val="ru-RU"/>
        </w:rPr>
        <w:t>Процес спољашње провере квалитета састоји се од следећих фаза: (1) самовредновање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високошколске установе</w:t>
      </w:r>
      <w:r w:rsidRPr="00DA298D">
        <w:rPr>
          <w:rFonts w:ascii="Times New Roman" w:hAnsi="Times New Roman" w:cs="Times New Roman"/>
          <w:sz w:val="22"/>
          <w:szCs w:val="22"/>
          <w:lang w:val="ru-RU"/>
        </w:rPr>
        <w:t xml:space="preserve">, припрема извештаја о самовредновању и свих прилога у складу са </w:t>
      </w:r>
      <w:r>
        <w:rPr>
          <w:rFonts w:ascii="Times New Roman" w:hAnsi="Times New Roman" w:cs="Times New Roman"/>
          <w:sz w:val="22"/>
          <w:szCs w:val="22"/>
          <w:lang w:val="ru-RU"/>
        </w:rPr>
        <w:t>прописима</w:t>
      </w:r>
      <w:r w:rsidRPr="00DA298D">
        <w:rPr>
          <w:rFonts w:ascii="Times New Roman" w:hAnsi="Times New Roman" w:cs="Times New Roman"/>
          <w:sz w:val="22"/>
          <w:szCs w:val="22"/>
          <w:lang w:val="ru-RU"/>
        </w:rPr>
        <w:t xml:space="preserve">, (2)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анализа релевантне документације и </w:t>
      </w:r>
      <w:r w:rsidRPr="00DA298D">
        <w:rPr>
          <w:rFonts w:ascii="Times New Roman" w:hAnsi="Times New Roman" w:cs="Times New Roman"/>
          <w:sz w:val="22"/>
          <w:szCs w:val="22"/>
          <w:lang w:val="ru-RU"/>
        </w:rPr>
        <w:t xml:space="preserve">посета рецензентске комисије високошколској установи, (3) припрема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прелиминарног и коначног </w:t>
      </w:r>
      <w:r w:rsidRPr="00DA298D">
        <w:rPr>
          <w:rFonts w:ascii="Times New Roman" w:hAnsi="Times New Roman" w:cs="Times New Roman"/>
          <w:sz w:val="22"/>
          <w:szCs w:val="22"/>
          <w:lang w:val="ru-RU"/>
        </w:rPr>
        <w:t>извештаја рецензентске комисије, (4) усвајање извештаја о СПК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Комисији за акредитацију</w:t>
      </w:r>
      <w:r w:rsidRPr="00DA298D">
        <w:rPr>
          <w:rFonts w:ascii="Times New Roman" w:hAnsi="Times New Roman" w:cs="Times New Roman"/>
          <w:sz w:val="22"/>
          <w:szCs w:val="22"/>
          <w:lang w:val="ru-RU"/>
        </w:rPr>
        <w:t xml:space="preserve"> и издавање решења НАТ-а, (5) праћење активности високошколске установе у циљу унапређења квалитета.</w:t>
      </w:r>
    </w:p>
    <w:p w14:paraId="36486BF5" w14:textId="199CA15F" w:rsidR="004C4CB5" w:rsidRPr="004C4CB5" w:rsidRDefault="004C4CB5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4C4CB5">
        <w:rPr>
          <w:rFonts w:ascii="Times New Roman" w:hAnsi="Times New Roman" w:cs="Times New Roman"/>
          <w:sz w:val="22"/>
          <w:szCs w:val="22"/>
          <w:lang w:val="sr-Cyrl-RS"/>
        </w:rPr>
        <w:t>Ради спровођења поступка СПК, Комисија за акредитацију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НАТ-а</w:t>
      </w:r>
      <w:r w:rsidRPr="004C4CB5">
        <w:rPr>
          <w:rFonts w:ascii="Times New Roman" w:hAnsi="Times New Roman" w:cs="Times New Roman"/>
          <w:sz w:val="22"/>
          <w:szCs w:val="22"/>
          <w:lang w:val="sr-Cyrl-RS"/>
        </w:rPr>
        <w:t xml:space="preserve"> у складу са Законом образује, из реда својих чланова, поткомисију за спољашњу проверу квалитета (у даљем тексту: Поткомисија), у чијем раду учествују и чланови Комисије који су представници студената.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15DA785A" w14:textId="239CC157" w:rsidR="004C4CB5" w:rsidRPr="004C4CB5" w:rsidRDefault="004C4CB5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4C4CB5">
        <w:rPr>
          <w:rFonts w:ascii="Times New Roman" w:hAnsi="Times New Roman" w:cs="Times New Roman"/>
          <w:sz w:val="22"/>
          <w:szCs w:val="22"/>
          <w:lang w:val="sr-Cyrl-RS"/>
        </w:rPr>
        <w:t>Ради утврђивања чињеница од значаја за СПК, Комисија за акредитацију усваја предлог Поткомисије за састав Р</w:t>
      </w:r>
      <w:r w:rsidR="00D86E15">
        <w:rPr>
          <w:rFonts w:ascii="Times New Roman" w:hAnsi="Times New Roman" w:cs="Times New Roman"/>
          <w:sz w:val="22"/>
          <w:szCs w:val="22"/>
          <w:lang w:val="sr-Cyrl-RS"/>
        </w:rPr>
        <w:t>ецензентске комисије (у даљем тексту: РК)</w:t>
      </w:r>
      <w:r w:rsidRPr="004C4CB5">
        <w:rPr>
          <w:rFonts w:ascii="Times New Roman" w:hAnsi="Times New Roman" w:cs="Times New Roman"/>
          <w:sz w:val="22"/>
          <w:szCs w:val="22"/>
          <w:lang w:val="sr-Cyrl-RS"/>
        </w:rPr>
        <w:t xml:space="preserve"> за СПК који сачињавају:</w:t>
      </w:r>
    </w:p>
    <w:p w14:paraId="7947C326" w14:textId="77777777" w:rsidR="004C4CB5" w:rsidRPr="004C4CB5" w:rsidRDefault="004C4CB5" w:rsidP="00DA298D">
      <w:pPr>
        <w:pStyle w:val="ListParagraph"/>
        <w:numPr>
          <w:ilvl w:val="2"/>
          <w:numId w:val="7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4C4CB5">
        <w:rPr>
          <w:rFonts w:ascii="Times New Roman" w:hAnsi="Times New Roman" w:cs="Times New Roman"/>
          <w:sz w:val="22"/>
          <w:szCs w:val="22"/>
          <w:lang w:val="sr-Cyrl-RS"/>
        </w:rPr>
        <w:t>Два наставника високошколске установе са Листе рецензената коју је утврдио Управни одбор Националног акредитационог тела (у даљем тексту: Листа рецензената), од којих је један председник Рецензентске комисије, при чему један наставник може бити са високошколских установа из иностранства; и</w:t>
      </w:r>
    </w:p>
    <w:p w14:paraId="665F7CD2" w14:textId="27C0D3B0" w:rsidR="004C4CB5" w:rsidRPr="004C4CB5" w:rsidRDefault="004C4CB5" w:rsidP="00DA298D">
      <w:pPr>
        <w:pStyle w:val="ListParagraph"/>
        <w:numPr>
          <w:ilvl w:val="2"/>
          <w:numId w:val="7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4C4CB5">
        <w:rPr>
          <w:rFonts w:ascii="Times New Roman" w:hAnsi="Times New Roman" w:cs="Times New Roman"/>
          <w:sz w:val="22"/>
          <w:szCs w:val="22"/>
          <w:lang w:val="sr-Cyrl-RS"/>
        </w:rPr>
        <w:t>Један студент са Листе рецензената.</w:t>
      </w:r>
    </w:p>
    <w:p w14:paraId="73267AC9" w14:textId="4ABBF1F1" w:rsidR="004C4CB5" w:rsidRPr="004C4CB5" w:rsidRDefault="004C4CB5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4C4CB5">
        <w:rPr>
          <w:rFonts w:ascii="Times New Roman" w:hAnsi="Times New Roman" w:cs="Times New Roman"/>
          <w:sz w:val="22"/>
          <w:szCs w:val="22"/>
          <w:lang w:val="sr-Cyrl-RS"/>
        </w:rPr>
        <w:t>Директор НАТ-а доноси одлуку о именовању РК уз претходно писмено изјашњење рецензената да нису у сукобу интереса.</w:t>
      </w:r>
    </w:p>
    <w:p w14:paraId="26416349" w14:textId="273D793A" w:rsidR="004C4CB5" w:rsidRPr="004C4CB5" w:rsidRDefault="004C4CB5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4C4CB5">
        <w:rPr>
          <w:rFonts w:ascii="Times New Roman" w:hAnsi="Times New Roman" w:cs="Times New Roman"/>
          <w:sz w:val="22"/>
          <w:szCs w:val="22"/>
          <w:lang w:val="sr-Cyrl-RS"/>
        </w:rPr>
        <w:t xml:space="preserve">Чланови РК не смеју бити у сукобу интереса, а нарочито уколико су они или њихови блиски сродници у радном односу или било каквом пословном или другом аранжману у ВШУ која је предмет поступка СПК. </w:t>
      </w:r>
    </w:p>
    <w:p w14:paraId="358AC182" w14:textId="7C607544" w:rsidR="004C4CB5" w:rsidRPr="004C4CB5" w:rsidRDefault="004C4CB5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4C4CB5">
        <w:rPr>
          <w:rFonts w:ascii="Times New Roman" w:hAnsi="Times New Roman" w:cs="Times New Roman"/>
          <w:sz w:val="22"/>
          <w:szCs w:val="22"/>
          <w:lang w:val="sr-Cyrl-RS"/>
        </w:rPr>
        <w:t>Чланови РК се у свом раду придржавају Закона и свих подзаконских правних аката којима се ближе уређују њихова права и обавезе. Рад РК прописан је и одговарајућим пословником НАТ-а.</w:t>
      </w:r>
    </w:p>
    <w:p w14:paraId="272E77D6" w14:textId="77777777" w:rsidR="004C4CB5" w:rsidRDefault="004C4CB5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4C4CB5">
        <w:rPr>
          <w:rFonts w:ascii="Times New Roman" w:hAnsi="Times New Roman" w:cs="Times New Roman"/>
          <w:sz w:val="22"/>
          <w:szCs w:val="22"/>
          <w:lang w:val="sr-Cyrl-RS"/>
        </w:rPr>
        <w:t>Чланови РК имају право на накнаду за свој рад, у складу са актом НАТ-а.</w:t>
      </w:r>
    </w:p>
    <w:p w14:paraId="679778C4" w14:textId="77777777" w:rsidR="00D86E15" w:rsidRPr="00D86E15" w:rsidRDefault="00D86E15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D86E15">
        <w:rPr>
          <w:rFonts w:ascii="Times New Roman" w:hAnsi="Times New Roman" w:cs="Times New Roman"/>
          <w:sz w:val="22"/>
          <w:szCs w:val="22"/>
          <w:lang w:val="sr-Latn-RS"/>
        </w:rPr>
        <w:t>РК анализира достављену документацију у складу са упутствима и смерницама које доноси Комисија за акредитацију и оцењује следеће:</w:t>
      </w:r>
    </w:p>
    <w:p w14:paraId="3900F768" w14:textId="77777777" w:rsidR="00D86E15" w:rsidRPr="00D86E15" w:rsidRDefault="00D86E15" w:rsidP="00DA298D">
      <w:pPr>
        <w:pStyle w:val="ListParagraph"/>
        <w:numPr>
          <w:ilvl w:val="1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D86E15">
        <w:rPr>
          <w:rFonts w:ascii="Times New Roman" w:hAnsi="Times New Roman" w:cs="Times New Roman"/>
          <w:sz w:val="22"/>
          <w:szCs w:val="22"/>
          <w:lang w:val="sr-Latn-RS"/>
        </w:rPr>
        <w:t>да ли је самовредновање изведено на основу стандарда за самовредновање;</w:t>
      </w:r>
    </w:p>
    <w:p w14:paraId="75202273" w14:textId="77777777" w:rsidR="00D86E15" w:rsidRPr="00D86E15" w:rsidRDefault="00D86E15" w:rsidP="00DA298D">
      <w:pPr>
        <w:pStyle w:val="ListParagraph"/>
        <w:numPr>
          <w:ilvl w:val="1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D86E15">
        <w:rPr>
          <w:rFonts w:ascii="Times New Roman" w:hAnsi="Times New Roman" w:cs="Times New Roman"/>
          <w:sz w:val="22"/>
          <w:szCs w:val="22"/>
          <w:lang w:val="sr-Latn-RS"/>
        </w:rPr>
        <w:t>који су стандарди за самовредновање испуњени у целини, који делимично, а који нису испуњени;</w:t>
      </w:r>
    </w:p>
    <w:p w14:paraId="6CD69587" w14:textId="77777777" w:rsidR="00D86E15" w:rsidRPr="00D86E15" w:rsidRDefault="00D86E15" w:rsidP="00DA298D">
      <w:pPr>
        <w:pStyle w:val="ListParagraph"/>
        <w:numPr>
          <w:ilvl w:val="1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D86E15">
        <w:rPr>
          <w:rFonts w:ascii="Times New Roman" w:hAnsi="Times New Roman" w:cs="Times New Roman"/>
          <w:sz w:val="22"/>
          <w:szCs w:val="22"/>
          <w:lang w:val="sr-Latn-RS"/>
        </w:rPr>
        <w:t>које су области деловања високошколске установе у квалитативном смислу задовољавајуће, које су делимично задовољавајуће и које су незадовољавајуће,</w:t>
      </w:r>
    </w:p>
    <w:p w14:paraId="7F3350B4" w14:textId="043A0006" w:rsidR="00D86E15" w:rsidRPr="00D86E15" w:rsidRDefault="00D86E15" w:rsidP="00DA298D">
      <w:pPr>
        <w:pStyle w:val="ListParagraph"/>
        <w:spacing w:before="60"/>
        <w:ind w:left="644"/>
        <w:contextualSpacing w:val="0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D86E15">
        <w:rPr>
          <w:rFonts w:ascii="Times New Roman" w:hAnsi="Times New Roman" w:cs="Times New Roman"/>
          <w:sz w:val="22"/>
          <w:szCs w:val="22"/>
          <w:lang w:val="sr-Latn-RS"/>
        </w:rPr>
        <w:lastRenderedPageBreak/>
        <w:t xml:space="preserve">о чему на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овом </w:t>
      </w:r>
      <w:r w:rsidRPr="00D86E15">
        <w:rPr>
          <w:rFonts w:ascii="Times New Roman" w:hAnsi="Times New Roman" w:cs="Times New Roman"/>
          <w:sz w:val="22"/>
          <w:szCs w:val="22"/>
          <w:lang w:val="sr-Latn-RS"/>
        </w:rPr>
        <w:t>рецензентском обрасцу сачињава прелиминарни рецензентски извештај о спољашњој провери квалитета (Прелиминарни извештај РК) и доставља га координатору у року од 30 дана од дана достављања одлуке о именовању.</w:t>
      </w:r>
    </w:p>
    <w:p w14:paraId="5CC222E7" w14:textId="40B6F517" w:rsidR="00D86E15" w:rsidRPr="00D86E15" w:rsidRDefault="00D86E15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D86E15">
        <w:rPr>
          <w:rFonts w:ascii="Times New Roman" w:hAnsi="Times New Roman" w:cs="Times New Roman"/>
          <w:sz w:val="22"/>
          <w:szCs w:val="22"/>
          <w:lang w:val="sr-Latn-RS"/>
        </w:rPr>
        <w:t xml:space="preserve">РК утврђује чињенице од значаја за доношење одлуке непосредним увидом у рад </w:t>
      </w:r>
      <w:r w:rsidRPr="00D86E15">
        <w:rPr>
          <w:rFonts w:ascii="Times New Roman" w:hAnsi="Times New Roman" w:cs="Times New Roman"/>
          <w:sz w:val="22"/>
          <w:szCs w:val="22"/>
          <w:lang w:val="sr-Cyrl-RS"/>
        </w:rPr>
        <w:t>ВШУ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(посета). Протокол посете </w:t>
      </w:r>
      <w:r w:rsidRPr="00D86E15">
        <w:rPr>
          <w:rFonts w:ascii="Times New Roman" w:hAnsi="Times New Roman" w:cs="Times New Roman"/>
          <w:sz w:val="22"/>
          <w:szCs w:val="22"/>
          <w:lang w:val="sr-Cyrl-RS"/>
        </w:rPr>
        <w:t>треба да укључи: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р</w:t>
      </w:r>
      <w:r w:rsidRPr="00D86E15">
        <w:rPr>
          <w:rFonts w:ascii="Times New Roman" w:hAnsi="Times New Roman" w:cs="Times New Roman"/>
          <w:sz w:val="22"/>
          <w:szCs w:val="22"/>
          <w:lang w:val="sr-Cyrl-RS"/>
        </w:rPr>
        <w:t>азговоре са руководством ВШУ, руководиоцима департмана, студијских програма, шефовима катедри, представницима наставно-научног већа, тимом који је сачинио Извештај о самовредновању и другим особама које су помагале у процесу самовредновања, представницима студентског парламента и студентских организација о условима реализације наставног и научног процеса и студентских активности, представницима алумни удружења, привредником који запошљава свршене студенте наведених студијских програма;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о</w:t>
      </w:r>
      <w:r w:rsidRPr="00D86E15">
        <w:rPr>
          <w:rFonts w:ascii="Times New Roman" w:hAnsi="Times New Roman" w:cs="Times New Roman"/>
          <w:sz w:val="22"/>
          <w:szCs w:val="22"/>
          <w:lang w:val="sr-Cyrl-RS"/>
        </w:rPr>
        <w:t>билазак простора у циљу утврђивања квалитета услова за реализацију наставног научног процеса: предавања, вежбе, рад наставног и научног особља, провера услова за реализацију стручне праксе и слично;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з</w:t>
      </w:r>
      <w:r w:rsidRPr="00D86E15">
        <w:rPr>
          <w:rFonts w:ascii="Times New Roman" w:hAnsi="Times New Roman" w:cs="Times New Roman"/>
          <w:sz w:val="22"/>
          <w:szCs w:val="22"/>
          <w:lang w:val="sr-Cyrl-RS"/>
        </w:rPr>
        <w:t>авршне разговоре са руководством ВШУ и тимом за самовредновање.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D86E15">
        <w:rPr>
          <w:rFonts w:ascii="Times New Roman" w:hAnsi="Times New Roman" w:cs="Times New Roman"/>
          <w:sz w:val="22"/>
          <w:szCs w:val="22"/>
          <w:lang w:val="sr-Latn-RS"/>
        </w:rPr>
        <w:t xml:space="preserve">Посета се, по правилу, обавља у току једног дана и то непосредно у просторијама </w:t>
      </w:r>
      <w:r w:rsidRPr="00D86E15">
        <w:rPr>
          <w:rFonts w:ascii="Times New Roman" w:hAnsi="Times New Roman" w:cs="Times New Roman"/>
          <w:sz w:val="22"/>
          <w:szCs w:val="22"/>
          <w:lang w:val="sr-Cyrl-RS"/>
        </w:rPr>
        <w:t>ВШУ</w:t>
      </w:r>
      <w:r w:rsidRPr="00D86E15">
        <w:rPr>
          <w:rFonts w:ascii="Times New Roman" w:hAnsi="Times New Roman" w:cs="Times New Roman"/>
          <w:sz w:val="22"/>
          <w:szCs w:val="22"/>
          <w:lang w:val="sr-Latn-RS"/>
        </w:rPr>
        <w:t xml:space="preserve">, а у изузетно оправданим случајевима хибридним путем, при чему најмање један члан РК и координатор морају обавити посету непосредно у </w:t>
      </w:r>
      <w:r w:rsidRPr="00D86E15">
        <w:rPr>
          <w:rFonts w:ascii="Times New Roman" w:hAnsi="Times New Roman" w:cs="Times New Roman"/>
          <w:sz w:val="22"/>
          <w:szCs w:val="22"/>
          <w:lang w:val="sr-Cyrl-RS"/>
        </w:rPr>
        <w:t>ВШУ</w:t>
      </w:r>
      <w:r w:rsidRPr="00D86E15">
        <w:rPr>
          <w:rFonts w:ascii="Times New Roman" w:hAnsi="Times New Roman" w:cs="Times New Roman"/>
          <w:sz w:val="22"/>
          <w:szCs w:val="22"/>
          <w:lang w:val="sr-Latn-RS"/>
        </w:rPr>
        <w:t xml:space="preserve">, а остали то могу учинити преко електронске платформе </w:t>
      </w:r>
      <w:r w:rsidRPr="00D86E15">
        <w:rPr>
          <w:rFonts w:ascii="Times New Roman" w:hAnsi="Times New Roman" w:cs="Times New Roman"/>
          <w:sz w:val="22"/>
          <w:szCs w:val="22"/>
          <w:lang w:val="sr-Cyrl-RS"/>
        </w:rPr>
        <w:t>НАТ-а</w:t>
      </w:r>
      <w:r w:rsidRPr="00D86E15">
        <w:rPr>
          <w:rFonts w:ascii="Times New Roman" w:hAnsi="Times New Roman" w:cs="Times New Roman"/>
          <w:sz w:val="22"/>
          <w:szCs w:val="22"/>
          <w:lang w:val="sr-Latn-RS"/>
        </w:rPr>
        <w:t>.</w:t>
      </w:r>
    </w:p>
    <w:p w14:paraId="10AF2214" w14:textId="77777777" w:rsidR="00D86E15" w:rsidRPr="00D86E15" w:rsidRDefault="00D86E15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D86E15">
        <w:rPr>
          <w:rFonts w:ascii="Times New Roman" w:hAnsi="Times New Roman" w:cs="Times New Roman"/>
          <w:sz w:val="22"/>
          <w:szCs w:val="22"/>
          <w:lang w:val="sr-Latn-RS"/>
        </w:rPr>
        <w:t xml:space="preserve">РК у току посете може захтевати допунску документацију и додатна појашњења од </w:t>
      </w:r>
      <w:r w:rsidRPr="00D86E15">
        <w:rPr>
          <w:rFonts w:ascii="Times New Roman" w:hAnsi="Times New Roman" w:cs="Times New Roman"/>
          <w:sz w:val="22"/>
          <w:szCs w:val="22"/>
          <w:lang w:val="sr-Cyrl-RS"/>
        </w:rPr>
        <w:t>ВШУ</w:t>
      </w:r>
      <w:r w:rsidRPr="00D86E15">
        <w:rPr>
          <w:rFonts w:ascii="Times New Roman" w:hAnsi="Times New Roman" w:cs="Times New Roman"/>
          <w:sz w:val="22"/>
          <w:szCs w:val="22"/>
          <w:lang w:val="sr-Latn-RS"/>
        </w:rPr>
        <w:t>.</w:t>
      </w:r>
    </w:p>
    <w:p w14:paraId="4D43FED6" w14:textId="77777777" w:rsidR="00091898" w:rsidRDefault="00091898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91898">
        <w:rPr>
          <w:rFonts w:ascii="Times New Roman" w:hAnsi="Times New Roman" w:cs="Times New Roman"/>
          <w:sz w:val="22"/>
          <w:szCs w:val="22"/>
          <w:lang w:val="sr-Cyrl-RS"/>
        </w:rPr>
        <w:t>Након оствареног непосредног увида у рад ВШУ, РК у року од 30 дана сачињава нацрт коначног рецензентског извештаја о СПК на рецензентском обрасцу који координатор доставља РК.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091898">
        <w:rPr>
          <w:rFonts w:ascii="Times New Roman" w:hAnsi="Times New Roman" w:cs="Times New Roman"/>
          <w:sz w:val="22"/>
          <w:szCs w:val="22"/>
          <w:lang w:val="sr-Cyrl-RS"/>
        </w:rPr>
        <w:t>РК констатује у коначном извештају који стандарди за самовредновање и оцењивање квалитета ВШУ су испуњени, а који стандарди нису испуњени и даје препоруку Комисији за акредитацију за усвајање извештаја о СПК.</w:t>
      </w:r>
    </w:p>
    <w:p w14:paraId="72806635" w14:textId="74D5289A" w:rsidR="00091898" w:rsidRPr="00091898" w:rsidRDefault="00091898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91898">
        <w:rPr>
          <w:rFonts w:ascii="Times New Roman" w:hAnsi="Times New Roman" w:cs="Times New Roman"/>
          <w:sz w:val="22"/>
          <w:szCs w:val="22"/>
          <w:lang w:val="sr-Cyrl-RS"/>
        </w:rPr>
        <w:t>Координатор упућује нацрт коначног извештаја РК високошколској установи ради информисања и достављања евентуалних примедби на тачност наведених чињеница у датом извештају у року од 15 дана од дана његовог достављања.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091898">
        <w:rPr>
          <w:rFonts w:ascii="Times New Roman" w:hAnsi="Times New Roman" w:cs="Times New Roman"/>
          <w:sz w:val="22"/>
          <w:szCs w:val="22"/>
          <w:lang w:val="sr-Cyrl-RS"/>
        </w:rPr>
        <w:t>Након истека овог рока, РК сачињава коначни рецензентски извештај о спољашњој провери квалитета (у даљем тексту: Коначни извештај РК) на српском језику, који укључује анализу и оцену квалитета ВШУ и прихваћене примедбе ВШУ на нацрт Коначног извештаја РК.</w:t>
      </w:r>
    </w:p>
    <w:p w14:paraId="42DDE24F" w14:textId="77777777" w:rsidR="00091898" w:rsidRPr="00091898" w:rsidRDefault="00091898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91898">
        <w:rPr>
          <w:rFonts w:ascii="Times New Roman" w:hAnsi="Times New Roman" w:cs="Times New Roman"/>
          <w:sz w:val="22"/>
          <w:szCs w:val="22"/>
          <w:lang w:val="sr-Cyrl-RS"/>
        </w:rPr>
        <w:t>Коначни извештај РК садржи:</w:t>
      </w:r>
    </w:p>
    <w:p w14:paraId="553FCFA2" w14:textId="77777777" w:rsidR="00091898" w:rsidRPr="00091898" w:rsidRDefault="00091898" w:rsidP="00DA298D">
      <w:pPr>
        <w:pStyle w:val="ListParagraph"/>
        <w:numPr>
          <w:ilvl w:val="1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91898">
        <w:rPr>
          <w:rFonts w:ascii="Times New Roman" w:hAnsi="Times New Roman" w:cs="Times New Roman"/>
          <w:sz w:val="22"/>
          <w:szCs w:val="22"/>
          <w:lang w:val="sr-Cyrl-RS"/>
        </w:rPr>
        <w:t>Анализу и оцену испуњености стандарда за самовредновање и оцењивање квалитета ВШУ;</w:t>
      </w:r>
    </w:p>
    <w:p w14:paraId="0C0D5904" w14:textId="77777777" w:rsidR="00091898" w:rsidRPr="00091898" w:rsidRDefault="00091898" w:rsidP="00DA298D">
      <w:pPr>
        <w:pStyle w:val="ListParagraph"/>
        <w:numPr>
          <w:ilvl w:val="1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91898">
        <w:rPr>
          <w:rFonts w:ascii="Times New Roman" w:hAnsi="Times New Roman" w:cs="Times New Roman"/>
          <w:sz w:val="22"/>
          <w:szCs w:val="22"/>
          <w:lang w:val="sr-Cyrl-RS"/>
        </w:rPr>
        <w:t>Недостатке у погледу испуњености стандарда за самовредновање и оцењивање квалитета ВШУ;</w:t>
      </w:r>
    </w:p>
    <w:p w14:paraId="771C95CA" w14:textId="77777777" w:rsidR="00091898" w:rsidRPr="00091898" w:rsidRDefault="00091898" w:rsidP="00DA298D">
      <w:pPr>
        <w:pStyle w:val="ListParagraph"/>
        <w:numPr>
          <w:ilvl w:val="1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91898">
        <w:rPr>
          <w:rFonts w:ascii="Times New Roman" w:hAnsi="Times New Roman" w:cs="Times New Roman"/>
          <w:sz w:val="22"/>
          <w:szCs w:val="22"/>
          <w:lang w:val="sr-Cyrl-RS"/>
        </w:rPr>
        <w:t>Предлоге и сугестије за побољшање квалитета ВШУ; и</w:t>
      </w:r>
    </w:p>
    <w:p w14:paraId="1EAB4E16" w14:textId="77777777" w:rsidR="00091898" w:rsidRPr="00091898" w:rsidRDefault="00091898" w:rsidP="00DA298D">
      <w:pPr>
        <w:pStyle w:val="ListParagraph"/>
        <w:numPr>
          <w:ilvl w:val="1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91898">
        <w:rPr>
          <w:rFonts w:ascii="Times New Roman" w:hAnsi="Times New Roman" w:cs="Times New Roman"/>
          <w:sz w:val="22"/>
          <w:szCs w:val="22"/>
          <w:lang w:val="sr-Cyrl-RS"/>
        </w:rPr>
        <w:t>Сажетак на енглеском језику.</w:t>
      </w:r>
    </w:p>
    <w:p w14:paraId="2CDF6475" w14:textId="77777777" w:rsidR="00091898" w:rsidRPr="00091898" w:rsidRDefault="00091898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91898">
        <w:rPr>
          <w:rFonts w:ascii="Times New Roman" w:hAnsi="Times New Roman" w:cs="Times New Roman"/>
          <w:sz w:val="22"/>
          <w:szCs w:val="22"/>
          <w:lang w:val="sr-Cyrl-RS"/>
        </w:rPr>
        <w:t>Председник РК доставља координатору Коначни извештај РК, који мора бити потписан од стране свих чланова РК.</w:t>
      </w:r>
    </w:p>
    <w:p w14:paraId="505F736F" w14:textId="21B7D5F6" w:rsidR="00D86E15" w:rsidRDefault="00091898" w:rsidP="00DA298D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91898">
        <w:rPr>
          <w:rFonts w:ascii="Times New Roman" w:hAnsi="Times New Roman" w:cs="Times New Roman"/>
          <w:sz w:val="22"/>
          <w:szCs w:val="22"/>
          <w:lang w:val="sr-Cyrl-RS"/>
        </w:rPr>
        <w:t>Координатор доставља Коначни извештај РК Поткомисији за СПК на разматрање.</w:t>
      </w:r>
    </w:p>
    <w:p w14:paraId="175E63BB" w14:textId="77777777" w:rsidR="008D7FFC" w:rsidRDefault="00091898" w:rsidP="008D7F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91898">
        <w:rPr>
          <w:rFonts w:ascii="Times New Roman" w:hAnsi="Times New Roman" w:cs="Times New Roman"/>
          <w:sz w:val="22"/>
          <w:szCs w:val="22"/>
          <w:lang w:val="sr-Cyrl-RS"/>
        </w:rPr>
        <w:t>Поткомисија анализира Коначни извештај РК на основу којег утврђује предлог Извештаја о спољашњој провери квалитета који подноси Комисији за акредитацију.</w:t>
      </w:r>
    </w:p>
    <w:p w14:paraId="61FD8C15" w14:textId="77777777" w:rsidR="008D7FFC" w:rsidRDefault="00183955" w:rsidP="008D7F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8D7FFC">
        <w:rPr>
          <w:rFonts w:ascii="Times New Roman" w:hAnsi="Times New Roman" w:cs="Times New Roman"/>
          <w:sz w:val="22"/>
          <w:szCs w:val="22"/>
          <w:lang w:val="ru-RU"/>
        </w:rPr>
        <w:t xml:space="preserve">Уколико ВШУ испуни обавезе у погледу квалитета, Комисија за акредитацију усваја Извештај о спољашњој провери квалитета који је позитиван. На основу Извештаја који је </w:t>
      </w:r>
      <w:r w:rsidRPr="008D7FFC">
        <w:rPr>
          <w:rFonts w:ascii="Times New Roman" w:hAnsi="Times New Roman" w:cs="Times New Roman"/>
          <w:sz w:val="22"/>
          <w:szCs w:val="22"/>
          <w:lang w:val="ru-RU"/>
        </w:rPr>
        <w:lastRenderedPageBreak/>
        <w:t>позитиван, НАТ издаје решење о испуњености стандарда о квалитету ВШУ (у даљем тексту: Решење). НАТ доставља Извештај и Решење високошколској установи и овлашћеном подносиоцу захтева за СПК у року од 15 дана од дана усвајања Извештаја.</w:t>
      </w:r>
    </w:p>
    <w:p w14:paraId="23064846" w14:textId="77777777" w:rsidR="008D7FFC" w:rsidRDefault="00183955" w:rsidP="008D7F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8D7FFC">
        <w:rPr>
          <w:rFonts w:ascii="Times New Roman" w:hAnsi="Times New Roman" w:cs="Times New Roman"/>
          <w:sz w:val="22"/>
          <w:szCs w:val="22"/>
          <w:lang w:val="ru-RU"/>
        </w:rPr>
        <w:t>ВШУ која није задовољна Извештајем о СПК може да уложи приговор НАТ-у у року од 30 дана од дана достављања Извештаја. НАТ одлучује о приговору у року од 30 дана од дана достављања приговора. Одлуку о приговору Национално акредитационо тело доставља високошколској установи у року од 15 дана од дана доношења одлуке. Приговор може бити усмерен на радње предузете у поступку СПК, као и на сва лица која су учествовала у овом поступку.</w:t>
      </w:r>
    </w:p>
    <w:p w14:paraId="423D8AF9" w14:textId="77777777" w:rsidR="008D7FFC" w:rsidRDefault="00183955" w:rsidP="008D7F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8D7FFC">
        <w:rPr>
          <w:rFonts w:ascii="Times New Roman" w:hAnsi="Times New Roman" w:cs="Times New Roman"/>
          <w:sz w:val="22"/>
          <w:szCs w:val="22"/>
          <w:lang w:val="ru-RU"/>
        </w:rPr>
        <w:t>Уколико ВШУ не испуни обавезе у погледу квалитета, Комисија за акредитацију усваја Извештај о СПК у коме одређује ВШУ мере за исправљање утврђених недостатака и накнадног праћења у трајању од шест месеци од дана достављања Извештаја. Високошколска установа доноси план активности (акциони план) за поступак накнадног праћења (</w:t>
      </w:r>
      <w:r w:rsidRPr="008D7FFC">
        <w:rPr>
          <w:rFonts w:ascii="Times New Roman" w:hAnsi="Times New Roman" w:cs="Times New Roman"/>
          <w:i/>
          <w:iCs/>
          <w:sz w:val="22"/>
          <w:szCs w:val="22"/>
          <w:lang w:val="ru-RU"/>
        </w:rPr>
        <w:t>follow-up</w:t>
      </w:r>
      <w:r w:rsidRPr="008D7FFC">
        <w:rPr>
          <w:rFonts w:ascii="Times New Roman" w:hAnsi="Times New Roman" w:cs="Times New Roman"/>
          <w:sz w:val="22"/>
          <w:szCs w:val="22"/>
          <w:lang w:val="ru-RU"/>
        </w:rPr>
        <w:t>) и о томе обавештава Комисију за акредитацију, преко координатора, и доставља јој Извештај о реализацији акционог плана. Комисија за акредитацију у року од 30 дана од дана истека овог рока сачињава и усваја Завршни извештај о спољашњој провери квалитета високошколске установе (у даљем тексту: Завршни извештај). У Завршном извештају даје се коначна оцена у погледу испуњавања стандарда о квалитету ВШУ.</w:t>
      </w:r>
      <w:r w:rsidR="00B11310" w:rsidRPr="008D7FFC">
        <w:rPr>
          <w:rFonts w:ascii="Times New Roman" w:hAnsi="Times New Roman" w:cs="Times New Roman"/>
          <w:sz w:val="22"/>
          <w:szCs w:val="22"/>
          <w:lang w:val="ru-RU"/>
        </w:rPr>
        <w:t>Уколико је завршни извештај негативан, Национално акредитационо тело у року од 30 дана од дана објављивања завршног извештаја доноси решење о одузимању акредитације студијског програма, односно акредитације високошколске установе.</w:t>
      </w:r>
    </w:p>
    <w:p w14:paraId="1C88BDE4" w14:textId="13BC84C1" w:rsidR="004C4CB5" w:rsidRPr="008D7FFC" w:rsidRDefault="004C4CB5" w:rsidP="008D7F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8D7FFC">
        <w:rPr>
          <w:rFonts w:ascii="Times New Roman" w:hAnsi="Times New Roman" w:cs="Times New Roman"/>
          <w:sz w:val="22"/>
          <w:szCs w:val="22"/>
          <w:lang w:val="ru-RU"/>
        </w:rPr>
        <w:t>Против решења о одузимању акредитације студијског програма, односно акредитације високошколске установе, ВШУ може да изјави жалбу Комисији за одлучивање по жалбама Националног акредитационог тела, у року од 15 дана од дана достављања решења. Жалбом се може побијати и одлука НАТ-а о приговору на Извештај о СПК.</w:t>
      </w:r>
    </w:p>
    <w:p w14:paraId="552B5801" w14:textId="77777777" w:rsidR="008D7FFC" w:rsidRPr="008D7FFC" w:rsidRDefault="008D7FFC" w:rsidP="008D7FFC">
      <w:pPr>
        <w:pStyle w:val="ListParagraph"/>
        <w:ind w:left="644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28F4E05A" w14:textId="77777777" w:rsidR="00D44EEA" w:rsidRDefault="00B11310">
      <w:pPr>
        <w:pStyle w:val="Heading2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3" w:name="_Toc3320366"/>
      <w:bookmarkStart w:id="34" w:name="_Toc3312504"/>
      <w:bookmarkStart w:id="35" w:name="_Toc15562878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Опште информације</w:t>
      </w:r>
      <w:bookmarkEnd w:id="33"/>
      <w:bookmarkEnd w:id="34"/>
      <w:bookmarkEnd w:id="35"/>
    </w:p>
    <w:p w14:paraId="554FA9DF" w14:textId="77777777" w:rsidR="00D44EEA" w:rsidRDefault="00B11310">
      <w:pPr>
        <w:pStyle w:val="ListParagraph"/>
        <w:spacing w:before="60" w:after="12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Поред извештаја о самовредновању и свих прилога, у складу са Правилником о стандардима и поступку за спољашњу проверу квалитета високошколских установа, високошколска установа је на захтев рецензентске комисије обезбедила пре/током/после посете високошколској установи следећа документа: </w:t>
      </w:r>
    </w:p>
    <w:tbl>
      <w:tblPr>
        <w:tblStyle w:val="TableGrid"/>
        <w:tblW w:w="9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605"/>
      </w:tblGrid>
      <w:tr w:rsidR="00D44EEA" w14:paraId="78E0E201" w14:textId="77777777">
        <w:tc>
          <w:tcPr>
            <w:tcW w:w="851" w:type="dxa"/>
          </w:tcPr>
          <w:p w14:paraId="6C34AD4C" w14:textId="77777777" w:rsidR="00D44EEA" w:rsidRDefault="00B11310">
            <w:pPr>
              <w:pStyle w:val="ListParagraph"/>
              <w:spacing w:after="0"/>
              <w:ind w:left="0" w:right="5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Р. бр.</w:t>
            </w:r>
          </w:p>
        </w:tc>
        <w:tc>
          <w:tcPr>
            <w:tcW w:w="8605" w:type="dxa"/>
          </w:tcPr>
          <w:p w14:paraId="3BE91BEB" w14:textId="77777777" w:rsidR="00D44EEA" w:rsidRDefault="00B11310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Назив документа</w:t>
            </w:r>
          </w:p>
        </w:tc>
      </w:tr>
      <w:tr w:rsidR="00D44EEA" w14:paraId="056B1144" w14:textId="77777777">
        <w:tc>
          <w:tcPr>
            <w:tcW w:w="851" w:type="dxa"/>
            <w:vAlign w:val="center"/>
          </w:tcPr>
          <w:p w14:paraId="664B462F" w14:textId="04FBDC4A" w:rsidR="00D44EEA" w:rsidRPr="00F213B8" w:rsidRDefault="00B11310" w:rsidP="00F213B8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70D062CC" w14:textId="77777777" w:rsidR="00D44EEA" w:rsidRDefault="00D44EEA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EEA" w14:paraId="27C353E6" w14:textId="77777777">
        <w:tc>
          <w:tcPr>
            <w:tcW w:w="851" w:type="dxa"/>
            <w:vAlign w:val="center"/>
          </w:tcPr>
          <w:p w14:paraId="77821991" w14:textId="4D3EC5DE" w:rsidR="00D44EEA" w:rsidRPr="00F213B8" w:rsidRDefault="00B11310" w:rsidP="00F213B8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551BD4E6" w14:textId="77777777" w:rsidR="00D44EEA" w:rsidRDefault="00D44E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D44EEA" w14:paraId="13FD8A85" w14:textId="77777777">
        <w:tc>
          <w:tcPr>
            <w:tcW w:w="851" w:type="dxa"/>
            <w:vAlign w:val="center"/>
          </w:tcPr>
          <w:p w14:paraId="0B7657F4" w14:textId="7C39BE52" w:rsidR="00D44EEA" w:rsidRPr="00F213B8" w:rsidRDefault="00B11310" w:rsidP="00F213B8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5618E45C" w14:textId="77777777" w:rsidR="00D44EEA" w:rsidRDefault="00D44EEA">
            <w:pPr>
              <w:pStyle w:val="CommentText"/>
              <w:jc w:val="both"/>
              <w:rPr>
                <w:sz w:val="22"/>
                <w:szCs w:val="22"/>
              </w:rPr>
            </w:pPr>
          </w:p>
        </w:tc>
      </w:tr>
      <w:tr w:rsidR="00D44EEA" w14:paraId="7F226C04" w14:textId="77777777">
        <w:tc>
          <w:tcPr>
            <w:tcW w:w="851" w:type="dxa"/>
            <w:vAlign w:val="center"/>
          </w:tcPr>
          <w:p w14:paraId="00B7D5C7" w14:textId="4E47467A" w:rsidR="00D44EEA" w:rsidRPr="00F213B8" w:rsidRDefault="00B11310" w:rsidP="00F213B8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2790F562" w14:textId="77777777" w:rsidR="00D44EEA" w:rsidRDefault="00D44EEA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EEA" w14:paraId="1957F3A4" w14:textId="77777777">
        <w:tc>
          <w:tcPr>
            <w:tcW w:w="851" w:type="dxa"/>
            <w:vAlign w:val="center"/>
          </w:tcPr>
          <w:p w14:paraId="6696E2BA" w14:textId="1F67855F" w:rsidR="00D44EEA" w:rsidRPr="00F213B8" w:rsidRDefault="00B11310" w:rsidP="00F213B8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4584F92C" w14:textId="77777777" w:rsidR="00D44EEA" w:rsidRDefault="00D44EEA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</w:p>
        </w:tc>
      </w:tr>
    </w:tbl>
    <w:p w14:paraId="5A8E39E9" w14:textId="77777777" w:rsidR="008D7FFC" w:rsidRDefault="008D7FFC" w:rsidP="008D7FFC">
      <w:pPr>
        <w:pStyle w:val="Heading2"/>
        <w:spacing w:before="120" w:after="120"/>
        <w:ind w:left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6" w:name="_Toc3320367"/>
      <w:bookmarkStart w:id="37" w:name="_Toc155628786"/>
    </w:p>
    <w:p w14:paraId="5E2A8835" w14:textId="5C91A5B0" w:rsidR="00D44EEA" w:rsidRDefault="00B11310">
      <w:pPr>
        <w:pStyle w:val="Heading2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Основне информације/додатне информације о високошколској установи</w:t>
      </w:r>
      <w:bookmarkEnd w:id="36"/>
      <w:bookmarkEnd w:id="37"/>
    </w:p>
    <w:p w14:paraId="20B84AD9" w14:textId="5F9EC3E3" w:rsidR="00D44EEA" w:rsidRDefault="00D44EEA">
      <w:pPr>
        <w:pStyle w:val="ListParagraph"/>
        <w:spacing w:before="120" w:after="120"/>
        <w:ind w:left="397"/>
        <w:contextualSpacing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6119C09" w14:textId="77777777" w:rsidR="008D7FFC" w:rsidRDefault="008D7FFC">
      <w:pPr>
        <w:pStyle w:val="ListParagraph"/>
        <w:spacing w:before="120" w:after="120"/>
        <w:ind w:left="397"/>
        <w:contextualSpacing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8CDD54C" w14:textId="77777777" w:rsidR="00DE1010" w:rsidRDefault="00DE1010">
      <w:pPr>
        <w:pStyle w:val="ListParagraph"/>
        <w:spacing w:before="120" w:after="120"/>
        <w:ind w:left="397"/>
        <w:contextualSpacing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91C2865" w14:textId="77777777" w:rsidR="00D44EEA" w:rsidRDefault="00B11310">
      <w:pPr>
        <w:pStyle w:val="Heading2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8" w:name="_Toc3320368"/>
      <w:bookmarkStart w:id="39" w:name="_Toc155628787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lastRenderedPageBreak/>
        <w:t>Рецензентска комисија</w:t>
      </w:r>
      <w:bookmarkEnd w:id="38"/>
      <w:bookmarkEnd w:id="39"/>
    </w:p>
    <w:p w14:paraId="2846820F" w14:textId="5CB8FAAB" w:rsidR="00D44EEA" w:rsidRDefault="00B11310">
      <w:pPr>
        <w:pStyle w:val="ListParagraph"/>
        <w:spacing w:before="60" w:after="12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Комисија за акредитацију и проверу квалитета на седници одржаној дана ............., на основу Статута Националног акредитационог тела, чл. </w:t>
      </w:r>
      <w:r w:rsidRPr="00424D36">
        <w:rPr>
          <w:rFonts w:ascii="Times New Roman" w:hAnsi="Times New Roman" w:cs="Times New Roman"/>
          <w:sz w:val="22"/>
          <w:szCs w:val="22"/>
          <w:lang w:val="ru-RU"/>
        </w:rPr>
        <w:t>19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утврдила је предлог састава рецензентске комисије, </w:t>
      </w:r>
      <w:r w:rsidR="004C4CB5">
        <w:rPr>
          <w:rFonts w:ascii="Times New Roman" w:hAnsi="Times New Roman" w:cs="Times New Roman"/>
          <w:sz w:val="22"/>
          <w:szCs w:val="22"/>
          <w:lang w:val="ru-RU"/>
        </w:rPr>
        <w:t xml:space="preserve">на предлог Поткомисије за спољашњу проверу квалитета,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а директор Националног акредитационог тела именовао </w:t>
      </w:r>
      <w:r w:rsidRPr="00424D36">
        <w:rPr>
          <w:rFonts w:ascii="Times New Roman" w:hAnsi="Times New Roman" w:cs="Times New Roman"/>
          <w:sz w:val="22"/>
          <w:szCs w:val="22"/>
          <w:lang w:val="ru-RU"/>
        </w:rPr>
        <w:t xml:space="preserve">је </w:t>
      </w:r>
      <w:r>
        <w:rPr>
          <w:rFonts w:ascii="Times New Roman" w:hAnsi="Times New Roman" w:cs="Times New Roman"/>
          <w:sz w:val="22"/>
          <w:szCs w:val="22"/>
          <w:lang w:val="ru-RU"/>
        </w:rPr>
        <w:t>рецензентску комисију дана ........... .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3277"/>
        <w:gridCol w:w="2207"/>
        <w:gridCol w:w="3335"/>
      </w:tblGrid>
      <w:tr w:rsidR="00D44EEA" w:rsidRPr="00E17647" w14:paraId="3739E700" w14:textId="77777777" w:rsidTr="008D7FFC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33F84B59" w14:textId="77777777" w:rsidR="00D44EEA" w:rsidRDefault="00B11310" w:rsidP="008D7FF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Р. бр.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576F5D43" w14:textId="77777777" w:rsidR="00D44EEA" w:rsidRDefault="00B11310" w:rsidP="008D7FF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Презиме, средње слово и име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659BB90" w14:textId="77777777" w:rsidR="00D44EEA" w:rsidRDefault="00B11310" w:rsidP="008D7FF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Звање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1B7D768E" w14:textId="65C6CA7A" w:rsidR="00D44EEA" w:rsidRPr="008D7FFC" w:rsidRDefault="00B11310" w:rsidP="008D7FF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Установа у којој је запослен</w:t>
            </w:r>
            <w:r w:rsidR="008D7FFC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/студира</w:t>
            </w:r>
          </w:p>
        </w:tc>
      </w:tr>
      <w:tr w:rsidR="00D44EEA" w14:paraId="2C7E456B" w14:textId="77777777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435FB46E" w14:textId="29623758" w:rsidR="00D44EEA" w:rsidRPr="00F213B8" w:rsidRDefault="00B11310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14:paraId="4999BA19" w14:textId="77777777" w:rsidR="00D44EEA" w:rsidRDefault="00D44EE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29853EA1" w14:textId="77777777" w:rsidR="00D44EEA" w:rsidRDefault="00D44EE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14:paraId="77C06F64" w14:textId="77777777" w:rsidR="00D44EEA" w:rsidRDefault="00D44EE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44EEA" w14:paraId="3CA8A5D7" w14:textId="77777777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0339D78B" w14:textId="37F1E710" w:rsidR="00D44EEA" w:rsidRPr="00F213B8" w:rsidRDefault="00B11310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14:paraId="5D0E8F6A" w14:textId="77777777" w:rsidR="00D44EEA" w:rsidRDefault="00D44EE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2A0BDE3" w14:textId="77777777" w:rsidR="00D44EEA" w:rsidRDefault="00D44EE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14:paraId="3BA178EB" w14:textId="77777777" w:rsidR="00D44EEA" w:rsidRDefault="00D44EE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44EEA" w14:paraId="607E8135" w14:textId="77777777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2CEEF41C" w14:textId="563A1E36" w:rsidR="00D44EEA" w:rsidRPr="00F213B8" w:rsidRDefault="00B11310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213B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14:paraId="6617A931" w14:textId="77777777" w:rsidR="00D44EEA" w:rsidRDefault="00D44EE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34C2A088" w14:textId="77777777" w:rsidR="00D44EEA" w:rsidRDefault="00D44EE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  <w:shd w:val="clear" w:color="auto" w:fill="auto"/>
          </w:tcPr>
          <w:p w14:paraId="2995522E" w14:textId="77777777" w:rsidR="00D44EEA" w:rsidRDefault="00D44EE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C5C771E" w14:textId="77777777" w:rsidR="00D44EEA" w:rsidRDefault="00B11310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Рецензентска комисија је посетила установу .................. . 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5"/>
      </w:tblGrid>
      <w:tr w:rsidR="00D44EEA" w:rsidRPr="0014389C" w14:paraId="2B16450E" w14:textId="77777777">
        <w:trPr>
          <w:jc w:val="center"/>
        </w:trPr>
        <w:tc>
          <w:tcPr>
            <w:tcW w:w="96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52BC80" w14:textId="77777777" w:rsidR="00D44EEA" w:rsidRPr="00424D36" w:rsidRDefault="00B11310">
            <w:pPr>
              <w:keepNext/>
              <w:keepLines/>
              <w:spacing w:before="60" w:after="6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1764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Координатор комисије из стручне службе НАТ-а</w:t>
            </w:r>
          </w:p>
        </w:tc>
      </w:tr>
      <w:tr w:rsidR="00D44EEA" w:rsidRPr="0014389C" w14:paraId="666D9E7C" w14:textId="77777777">
        <w:trPr>
          <w:jc w:val="center"/>
        </w:trPr>
        <w:tc>
          <w:tcPr>
            <w:tcW w:w="9675" w:type="dxa"/>
            <w:shd w:val="clear" w:color="auto" w:fill="auto"/>
            <w:vAlign w:val="center"/>
          </w:tcPr>
          <w:p w14:paraId="1063F9AA" w14:textId="77777777" w:rsidR="00D44EEA" w:rsidRPr="00424D36" w:rsidRDefault="00B11310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24D36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Презиме, средње слово и име</w:t>
            </w:r>
          </w:p>
        </w:tc>
      </w:tr>
      <w:tr w:rsidR="00D44EEA" w:rsidRPr="0014389C" w14:paraId="5FB28B73" w14:textId="77777777">
        <w:trPr>
          <w:jc w:val="center"/>
        </w:trPr>
        <w:tc>
          <w:tcPr>
            <w:tcW w:w="9675" w:type="dxa"/>
            <w:shd w:val="clear" w:color="auto" w:fill="auto"/>
            <w:vAlign w:val="center"/>
          </w:tcPr>
          <w:p w14:paraId="1665EFF0" w14:textId="77777777" w:rsidR="00D44EEA" w:rsidRPr="00424D36" w:rsidRDefault="00D44EE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5F9C9CA2" w14:textId="77777777" w:rsidR="00D44EEA" w:rsidRPr="00E17647" w:rsidRDefault="00B11310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  <w:lang w:val="ru-RU"/>
        </w:rPr>
      </w:pPr>
      <w:bookmarkStart w:id="40" w:name="_Toc3320370"/>
      <w:bookmarkStart w:id="41" w:name="_Toc3312506"/>
      <w:bookmarkStart w:id="42" w:name="_Toc155628788"/>
      <w:r>
        <w:rPr>
          <w:caps w:val="0"/>
          <w:sz w:val="22"/>
          <w:szCs w:val="22"/>
        </w:rPr>
        <w:t xml:space="preserve">Анализа </w:t>
      </w:r>
      <w:bookmarkEnd w:id="40"/>
      <w:bookmarkEnd w:id="41"/>
      <w:r>
        <w:rPr>
          <w:caps w:val="0"/>
          <w:sz w:val="22"/>
          <w:szCs w:val="22"/>
        </w:rPr>
        <w:t>стандарда за спољашњу проверу квалитета високошколске установе</w:t>
      </w:r>
      <w:bookmarkEnd w:id="42"/>
    </w:p>
    <w:p w14:paraId="1631D53C" w14:textId="77777777" w:rsidR="00D44EEA" w:rsidRPr="00424D36" w:rsidRDefault="00B1131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24D36">
        <w:rPr>
          <w:rFonts w:ascii="Times New Roman" w:hAnsi="Times New Roman" w:cs="Times New Roman"/>
          <w:sz w:val="22"/>
          <w:szCs w:val="22"/>
          <w:lang w:val="ru-RU"/>
        </w:rPr>
        <w:t>Спољашња провера квалитета високошколске установе врши се анализом и оценом  испуњености Стандарда за самовредновање и оцењивање квалитета високошколске установе.</w:t>
      </w:r>
    </w:p>
    <w:p w14:paraId="10CE253C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3" w:name="_Toc155628789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Стратегија обезбеђења квалитета (Стандард 1)</w:t>
      </w:r>
      <w:bookmarkEnd w:id="43"/>
    </w:p>
    <w:p w14:paraId="4F771862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26EF3A2D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42978A44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4" w:name="_Toc155628790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Стандарди и поступци за обезбеђење квалитета (Стандард 2)</w:t>
      </w:r>
      <w:bookmarkEnd w:id="44"/>
    </w:p>
    <w:p w14:paraId="4AA03C34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00326725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8AB9829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5" w:name="_Toc155628791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Систем обезбеђења квалитета (Стандард 3)</w:t>
      </w:r>
      <w:bookmarkEnd w:id="45"/>
    </w:p>
    <w:p w14:paraId="59F92CB2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47347BAF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4379CC4E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6" w:name="_Toc15562879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 студијског програма (Стандард 4)</w:t>
      </w:r>
      <w:bookmarkEnd w:id="46"/>
    </w:p>
    <w:p w14:paraId="329F9D1C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305B0DAB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30283270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7" w:name="_Toc15562879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 наставног процеса (Стандард 5)</w:t>
      </w:r>
      <w:bookmarkEnd w:id="47"/>
    </w:p>
    <w:p w14:paraId="1123B9F3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22A148CA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07238FD" w14:textId="7E6D161C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8" w:name="_Toc15562879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 научно</w:t>
      </w:r>
      <w:r w:rsidR="00DF17CE">
        <w:rPr>
          <w:rFonts w:ascii="Times New Roman" w:hAnsi="Times New Roman" w:cs="Times New Roman"/>
          <w:color w:val="auto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истраживачког, уметничког и стручног рада (Стандард 6)</w:t>
      </w:r>
      <w:bookmarkEnd w:id="48"/>
    </w:p>
    <w:p w14:paraId="5900FFF3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1667F668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D64A130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9" w:name="_Toc15562879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lastRenderedPageBreak/>
        <w:t>Квалитет наставника и сарадника (Стандард 7)</w:t>
      </w:r>
      <w:bookmarkEnd w:id="49"/>
    </w:p>
    <w:p w14:paraId="08888B21" w14:textId="77777777" w:rsidR="00D44EEA" w:rsidRDefault="00D44EEA">
      <w:pPr>
        <w:pStyle w:val="ListParagraph"/>
        <w:ind w:left="450"/>
        <w:rPr>
          <w:rFonts w:ascii="Times New Roman" w:hAnsi="Times New Roman" w:cs="Times New Roman"/>
          <w:sz w:val="22"/>
          <w:szCs w:val="22"/>
          <w:lang w:val="ru-RU"/>
        </w:rPr>
      </w:pPr>
    </w:p>
    <w:p w14:paraId="794E188C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4410AF77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4F2844C4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0" w:name="_Toc155628796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 студената (Стандард 8)</w:t>
      </w:r>
      <w:bookmarkEnd w:id="50"/>
    </w:p>
    <w:p w14:paraId="56E2F98E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5C8C9B12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1925DD41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1" w:name="_Toc155628797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 уџбеника, литературе, библиотечких и информатичких ресурса (Станд</w:t>
      </w:r>
      <w:r>
        <w:rPr>
          <w:rFonts w:ascii="Times New Roman" w:hAnsi="Times New Roman" w:cs="Times New Roman"/>
          <w:color w:val="auto"/>
          <w:sz w:val="22"/>
          <w:szCs w:val="22"/>
        </w:rPr>
        <w:t>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рд 9)</w:t>
      </w:r>
      <w:bookmarkEnd w:id="51"/>
    </w:p>
    <w:p w14:paraId="5CA5C6AD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5EC3C04D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16B52191" w14:textId="79312970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2" w:name="_Toc155628798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 управљања високошколском установом и квалитет ненаставне подршке  (Станд</w:t>
      </w:r>
      <w:r>
        <w:rPr>
          <w:rFonts w:ascii="Times New Roman" w:hAnsi="Times New Roman" w:cs="Times New Roman"/>
          <w:color w:val="auto"/>
          <w:sz w:val="22"/>
          <w:szCs w:val="22"/>
        </w:rPr>
        <w:t>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рд 10)</w:t>
      </w:r>
      <w:bookmarkEnd w:id="52"/>
    </w:p>
    <w:p w14:paraId="3DD5781D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416DD277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D300895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3" w:name="_Toc155628799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 простора и опреме (Стандард 11)</w:t>
      </w:r>
      <w:bookmarkEnd w:id="53"/>
    </w:p>
    <w:p w14:paraId="26C5FE71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14BF0560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7F3E02EC" w14:textId="5442D21B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4" w:name="_Toc155628800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Финансирање (Стандард 12)</w:t>
      </w:r>
      <w:bookmarkEnd w:id="54"/>
    </w:p>
    <w:p w14:paraId="090309C7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549ADC73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54081AB7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5" w:name="_Toc155628801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Улога студената у самовредновању и провери квалитета (Стандард 13)</w:t>
      </w:r>
      <w:bookmarkEnd w:id="55"/>
    </w:p>
    <w:p w14:paraId="55F5D0BF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5256094D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49AFA79D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6" w:name="_Toc15562880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Систематско праћење и периодична провера квалитета</w:t>
      </w:r>
      <w:bookmarkEnd w:id="56"/>
    </w:p>
    <w:p w14:paraId="72BE074D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7F2B09EF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3129047F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7" w:name="_Toc15562880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Докторске студије</w:t>
      </w:r>
      <w:bookmarkEnd w:id="57"/>
    </w:p>
    <w:p w14:paraId="0D9E3A8E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0A3918D4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4B7A3C2E" w14:textId="77777777" w:rsidR="00D44EEA" w:rsidRDefault="00B11310">
      <w:pPr>
        <w:pStyle w:val="Heading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8" w:name="_Toc3320384"/>
      <w:bookmarkStart w:id="59" w:name="_Toc15562880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Примери изврсности</w:t>
      </w:r>
      <w:bookmarkEnd w:id="58"/>
      <w:bookmarkEnd w:id="59"/>
    </w:p>
    <w:p w14:paraId="2B638F46" w14:textId="77777777" w:rsidR="00D44EEA" w:rsidRDefault="00B11310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Ако постоје, треба да буду пример добре праксе.</w:t>
      </w:r>
    </w:p>
    <w:p w14:paraId="257C2CC0" w14:textId="77777777" w:rsidR="00D44EEA" w:rsidRPr="00E17647" w:rsidRDefault="00B11310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Дефиниција: Изврсност значи да су изложене карактеристике веома добре али имплицитно нису достижне свима</w:t>
      </w:r>
      <w:r w:rsidRPr="00E1764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7CD7DB2" w14:textId="77777777" w:rsidR="00D44EEA" w:rsidRDefault="00B11310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60" w:name="_Toc3477346"/>
      <w:bookmarkStart w:id="61" w:name="_Toc155628805"/>
      <w:r>
        <w:rPr>
          <w:caps w:val="0"/>
          <w:sz w:val="22"/>
          <w:szCs w:val="22"/>
        </w:rPr>
        <w:lastRenderedPageBreak/>
        <w:t>Оцене појединачних стандарда</w:t>
      </w:r>
      <w:bookmarkEnd w:id="60"/>
      <w:bookmarkEnd w:id="61"/>
    </w:p>
    <w:p w14:paraId="115BD522" w14:textId="77777777" w:rsidR="00D44EEA" w:rsidRDefault="00B11310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Квалитет високошколске исказује се бројчаним оценама по стандардима:</w:t>
      </w:r>
    </w:p>
    <w:tbl>
      <w:tblPr>
        <w:tblW w:w="93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5"/>
        <w:gridCol w:w="6256"/>
        <w:gridCol w:w="2128"/>
      </w:tblGrid>
      <w:tr w:rsidR="00D44EEA" w14:paraId="75379C20" w14:textId="77777777">
        <w:trPr>
          <w:trHeight w:val="297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0C2710" w14:textId="570DC1F3" w:rsidR="00D44EEA" w:rsidRDefault="00B113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Ред.</w:t>
            </w:r>
            <w:r w:rsidR="00B226ED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бр.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433CA5" w14:textId="77777777" w:rsidR="00D44EEA" w:rsidRDefault="00B1131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Стандарди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7A69BE" w14:textId="77777777" w:rsidR="00D44EEA" w:rsidRDefault="00B1131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Бројчана оцена стандарда*</w:t>
            </w:r>
          </w:p>
        </w:tc>
      </w:tr>
      <w:tr w:rsidR="00D44EEA" w14:paraId="2A9DF75F" w14:textId="77777777">
        <w:trPr>
          <w:trHeight w:val="287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6D6C5C" w14:textId="16CFC122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305A1" w14:textId="1DBBC0D1" w:rsidR="00D44EEA" w:rsidRDefault="00DF17CE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Стратегија обезбеђења квалитета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5B9CDF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3016D7C7" w14:textId="77777777">
        <w:trPr>
          <w:trHeight w:val="263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27C19F" w14:textId="3B30E741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3B9686" w14:textId="1DE5EA41" w:rsidR="00D44EEA" w:rsidRDefault="00DF17CE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Стандарди и поступци за обезбеђење квалитета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0A817F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67F345EF" w14:textId="77777777">
        <w:trPr>
          <w:trHeight w:val="28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60C3AF" w14:textId="5E248167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3FFAF9" w14:textId="4728F4BA" w:rsidR="00D44EEA" w:rsidRDefault="00DF17CE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Систем обезбеђења квалитета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8BF999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0F214EF5" w14:textId="77777777">
        <w:trPr>
          <w:trHeight w:val="285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EDCA1" w14:textId="39852FA0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F30186" w14:textId="54437DB4" w:rsidR="00D44EEA" w:rsidRDefault="00DF17CE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Квалитет студијског програма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8E6764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622D9BB2" w14:textId="77777777">
        <w:trPr>
          <w:trHeight w:val="26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DEC880" w14:textId="4580D37C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BE9284" w14:textId="56AF2C0A" w:rsidR="00D44EEA" w:rsidRDefault="00DF17CE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Квалитет наставног процеса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07BEC0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60A93344" w14:textId="77777777">
        <w:trPr>
          <w:trHeight w:val="279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BAF49A" w14:textId="7A3E0506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4671DD" w14:textId="282B6F22" w:rsidR="00D44EEA" w:rsidRDefault="00DF17CE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Квалитет научно-истраживачког, уметничког и стручног рада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8B14C9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7B0FD313" w14:textId="77777777">
        <w:trPr>
          <w:trHeight w:val="269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20A625" w14:textId="3853B43C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92CF9B" w14:textId="726BB0BE" w:rsidR="00D44EEA" w:rsidRDefault="00DF17CE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Квалитет наставника и сарадника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3331F1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7E699871" w14:textId="77777777">
        <w:trPr>
          <w:trHeight w:val="13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168A7" w14:textId="7E3641C7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B8A61D" w14:textId="66B8C7E9" w:rsidR="00D44EEA" w:rsidRDefault="00DF17CE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Квалитет студената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C9590A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0381B024" w14:textId="77777777">
        <w:trPr>
          <w:trHeight w:val="177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0A26A8" w14:textId="02866349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79BB66" w14:textId="68434EC1" w:rsidR="00D44EEA" w:rsidRDefault="00DF17CE" w:rsidP="00DF17CE">
            <w:pPr>
              <w:spacing w:after="0"/>
              <w:ind w:right="-113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Квалитет</w:t>
            </w:r>
            <w:r w:rsidRPr="00DF17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уџбеника,</w:t>
            </w:r>
            <w:r w:rsidRPr="00DF17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литературе,</w:t>
            </w:r>
            <w:r w:rsidRPr="00DF17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библиотечких</w:t>
            </w:r>
            <w:r w:rsidRPr="00DF17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и</w:t>
            </w:r>
            <w:r w:rsidRPr="00DF17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информатичких ресурса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16ECA7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6CF9CDA8" w14:textId="77777777">
        <w:trPr>
          <w:trHeight w:val="223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4F1704" w14:textId="789BA1E3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32C84C" w14:textId="6F24226E" w:rsidR="00D44EEA" w:rsidRDefault="00DF17CE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Квалитет управљања високошколском установом и квалитет ненаставне подршке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3AEF44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7EAF93BB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538A96" w14:textId="059E6E6B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F86D58" w14:textId="086F629C" w:rsidR="00D44EEA" w:rsidRDefault="00DF17CE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F17C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Квалитет простора и опреме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877C13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6DAA9402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C35AEE" w14:textId="29FEA71C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8428D0" w14:textId="0B798DEC" w:rsidR="00D44EEA" w:rsidRDefault="00BE24DB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BE24D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Финансирање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1E90EC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44EEA" w14:paraId="1544C9F7" w14:textId="77777777" w:rsidTr="00B226ED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FD0E9B" w14:textId="295DA568" w:rsidR="00D44EEA" w:rsidRPr="00B226ED" w:rsidRDefault="00B11310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B226E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263024" w14:textId="47153381" w:rsidR="00D44EEA" w:rsidRDefault="00BE24DB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BE24D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Улога студената у самовредновању и провери квалитета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11BB21" w14:textId="77777777" w:rsidR="00D44EEA" w:rsidRDefault="00D44EEA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B226ED" w14:paraId="3F3660B9" w14:textId="77777777" w:rsidTr="00B226ED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B3396F" w14:textId="644F9D36" w:rsidR="00B226ED" w:rsidRPr="00B226ED" w:rsidRDefault="00B226ED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AF2BC5" w14:textId="51EE4892" w:rsidR="00B226ED" w:rsidRDefault="00BE24DB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BE24D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Систематско праћење и периодична провера квалитета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EF33D" w14:textId="77777777" w:rsidR="00B226ED" w:rsidRDefault="00B226ED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B226ED" w14:paraId="4556C3F4" w14:textId="77777777" w:rsidTr="00B226ED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DCEA3A" w14:textId="1C78A79C" w:rsidR="00B226ED" w:rsidRPr="00B226ED" w:rsidRDefault="00B226ED" w:rsidP="0073485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128963" w14:textId="6E41D598" w:rsidR="00B226ED" w:rsidRDefault="00BE24DB" w:rsidP="0073485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BE24D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Докторске студије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2D7E65" w14:textId="77777777" w:rsidR="00B226ED" w:rsidRDefault="00B226ED" w:rsidP="00734857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</w:tbl>
    <w:p w14:paraId="0B04CEA4" w14:textId="77777777" w:rsidR="00D44EEA" w:rsidRDefault="00B11310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*Оцене: слабо (5), добро (6-7), врло добро (8-9), одлично (10)</w:t>
      </w:r>
    </w:p>
    <w:p w14:paraId="52782F1C" w14:textId="4F882BFA" w:rsidR="00D44EEA" w:rsidRDefault="00B11310">
      <w:p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Приликом оцењивања испуњености појединачних стандарда рецензентска комисија посебно треба да води рачуна о примедбама и препорукама који су садржани у </w:t>
      </w:r>
      <w:r w:rsidR="004C4CB5">
        <w:rPr>
          <w:rFonts w:ascii="Times New Roman" w:hAnsi="Times New Roman" w:cs="Times New Roman"/>
          <w:sz w:val="22"/>
          <w:szCs w:val="22"/>
          <w:lang w:val="ru-RU"/>
        </w:rPr>
        <w:t>коначном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извештају</w:t>
      </w:r>
      <w:r w:rsidR="004C4CB5">
        <w:rPr>
          <w:rFonts w:ascii="Times New Roman" w:hAnsi="Times New Roman" w:cs="Times New Roman"/>
          <w:sz w:val="22"/>
          <w:szCs w:val="22"/>
          <w:lang w:val="ru-RU"/>
        </w:rPr>
        <w:t>/одлуци/решењу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о претходној спољашњој провери квалитета </w:t>
      </w:r>
      <w:r w:rsidR="008D7FFC">
        <w:rPr>
          <w:rFonts w:ascii="Times New Roman" w:hAnsi="Times New Roman" w:cs="Times New Roman"/>
          <w:sz w:val="22"/>
          <w:szCs w:val="22"/>
          <w:lang w:val="ru-RU"/>
        </w:rPr>
        <w:t>високошколске у</w:t>
      </w:r>
      <w:r>
        <w:rPr>
          <w:rFonts w:ascii="Times New Roman" w:hAnsi="Times New Roman" w:cs="Times New Roman"/>
          <w:sz w:val="22"/>
          <w:szCs w:val="22"/>
          <w:lang w:val="ru-RU"/>
        </w:rPr>
        <w:t>станове</w:t>
      </w:r>
      <w:r w:rsidR="008D7FFC">
        <w:rPr>
          <w:rFonts w:ascii="Times New Roman" w:hAnsi="Times New Roman" w:cs="Times New Roman"/>
          <w:sz w:val="22"/>
          <w:szCs w:val="22"/>
          <w:lang w:val="ru-RU"/>
        </w:rPr>
        <w:t>, као и акредитације високошколске установе и студијских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програма.</w:t>
      </w:r>
    </w:p>
    <w:p w14:paraId="07526285" w14:textId="1F3DB128" w:rsidR="00D44EEA" w:rsidRDefault="004C4CB5">
      <w:p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Коначни</w:t>
      </w:r>
      <w:r w:rsidR="00B11310">
        <w:rPr>
          <w:rFonts w:ascii="Times New Roman" w:hAnsi="Times New Roman" w:cs="Times New Roman"/>
          <w:sz w:val="22"/>
          <w:szCs w:val="22"/>
          <w:lang w:val="ru-RU"/>
        </w:rPr>
        <w:t xml:space="preserve"> извештај рецензентске комисије је негативан уколико је Установа дала нетачне податке  у приложеној документацији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 уколико је било који од стандарда за самовредновање оцењен негативно (оценом пет).</w:t>
      </w:r>
    </w:p>
    <w:p w14:paraId="61AE1F6B" w14:textId="77777777" w:rsidR="00D44EEA" w:rsidRDefault="00B11310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62" w:name="_Toc3477345"/>
      <w:bookmarkStart w:id="63" w:name="_Toc155628806"/>
      <w:r>
        <w:rPr>
          <w:caps w:val="0"/>
          <w:sz w:val="22"/>
          <w:szCs w:val="22"/>
        </w:rPr>
        <w:t>Сажетак</w:t>
      </w:r>
      <w:bookmarkEnd w:id="62"/>
      <w:bookmarkEnd w:id="63"/>
    </w:p>
    <w:p w14:paraId="6FF823E9" w14:textId="77777777" w:rsidR="00D44EEA" w:rsidRDefault="00B11310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Кратак опис свих позитивних и негативних елемената у оцени стандарда за самовредновање  високошколских установа/студијских програма.</w:t>
      </w:r>
    </w:p>
    <w:p w14:paraId="1D868BE5" w14:textId="77777777" w:rsidR="00D44EEA" w:rsidRDefault="00B11310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64" w:name="_Toc3477344"/>
      <w:bookmarkStart w:id="65" w:name="_Toc155628807"/>
      <w:r>
        <w:rPr>
          <w:caps w:val="0"/>
          <w:sz w:val="22"/>
          <w:szCs w:val="22"/>
        </w:rPr>
        <w:t>Препоруке</w:t>
      </w:r>
      <w:bookmarkEnd w:id="64"/>
      <w:bookmarkEnd w:id="65"/>
    </w:p>
    <w:p w14:paraId="4DB1998C" w14:textId="77777777" w:rsidR="00D44EEA" w:rsidRDefault="00B11310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предлог мера за отклањање уочених слабости</w:t>
      </w:r>
    </w:p>
    <w:p w14:paraId="315C6308" w14:textId="77777777" w:rsidR="00D44EEA" w:rsidRDefault="00B11310">
      <w:pPr>
        <w:pStyle w:val="ListParagraph"/>
        <w:numPr>
          <w:ilvl w:val="0"/>
          <w:numId w:val="5"/>
        </w:numPr>
        <w:spacing w:after="120"/>
        <w:ind w:left="714" w:hanging="357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предлог мера и активности за унапређење квалитета високошколске установе/студијског програма.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0"/>
        <w:gridCol w:w="6188"/>
      </w:tblGrid>
      <w:tr w:rsidR="00B226ED" w14:paraId="2542BEFF" w14:textId="77777777" w:rsidTr="00150522">
        <w:trPr>
          <w:jc w:val="center"/>
        </w:trPr>
        <w:tc>
          <w:tcPr>
            <w:tcW w:w="3140" w:type="dxa"/>
            <w:shd w:val="clear" w:color="auto" w:fill="auto"/>
            <w:vAlign w:val="center"/>
          </w:tcPr>
          <w:p w14:paraId="404FF536" w14:textId="77777777" w:rsidR="00B226ED" w:rsidRDefault="00B226ED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Рецензентска комисија </w:t>
            </w:r>
          </w:p>
        </w:tc>
        <w:tc>
          <w:tcPr>
            <w:tcW w:w="6188" w:type="dxa"/>
            <w:shd w:val="clear" w:color="auto" w:fill="auto"/>
          </w:tcPr>
          <w:p w14:paraId="5C90420C" w14:textId="0D41CF94" w:rsidR="00B226ED" w:rsidRDefault="00B226ED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Презиме, средње слово и име</w:t>
            </w:r>
          </w:p>
        </w:tc>
      </w:tr>
      <w:tr w:rsidR="00B226ED" w14:paraId="664761FD" w14:textId="77777777" w:rsidTr="00FF1F73">
        <w:trPr>
          <w:jc w:val="center"/>
        </w:trPr>
        <w:tc>
          <w:tcPr>
            <w:tcW w:w="3140" w:type="dxa"/>
            <w:shd w:val="clear" w:color="auto" w:fill="auto"/>
            <w:vAlign w:val="center"/>
          </w:tcPr>
          <w:p w14:paraId="0CA6010D" w14:textId="77777777" w:rsidR="00B226ED" w:rsidRDefault="00B226ED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Председник</w:t>
            </w:r>
          </w:p>
        </w:tc>
        <w:tc>
          <w:tcPr>
            <w:tcW w:w="6188" w:type="dxa"/>
            <w:shd w:val="clear" w:color="auto" w:fill="auto"/>
          </w:tcPr>
          <w:p w14:paraId="572FF7EF" w14:textId="77777777" w:rsidR="00B226ED" w:rsidRDefault="00B226ED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26ED" w14:paraId="0FFC7B69" w14:textId="77777777" w:rsidTr="00C03F69">
        <w:trPr>
          <w:jc w:val="center"/>
        </w:trPr>
        <w:tc>
          <w:tcPr>
            <w:tcW w:w="3140" w:type="dxa"/>
            <w:shd w:val="clear" w:color="auto" w:fill="auto"/>
            <w:vAlign w:val="center"/>
          </w:tcPr>
          <w:p w14:paraId="5B8722C4" w14:textId="77777777" w:rsidR="00B226ED" w:rsidRDefault="00B226ED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188" w:type="dxa"/>
            <w:shd w:val="clear" w:color="auto" w:fill="auto"/>
          </w:tcPr>
          <w:p w14:paraId="3E81ADFC" w14:textId="77777777" w:rsidR="00B226ED" w:rsidRDefault="00B226ED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26ED" w14:paraId="430B283F" w14:textId="77777777" w:rsidTr="00590BFE">
        <w:trPr>
          <w:jc w:val="center"/>
        </w:trPr>
        <w:tc>
          <w:tcPr>
            <w:tcW w:w="3140" w:type="dxa"/>
            <w:shd w:val="clear" w:color="auto" w:fill="auto"/>
            <w:vAlign w:val="center"/>
          </w:tcPr>
          <w:p w14:paraId="64171CF8" w14:textId="77777777" w:rsidR="00B226ED" w:rsidRDefault="00B226ED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188" w:type="dxa"/>
            <w:shd w:val="clear" w:color="auto" w:fill="auto"/>
          </w:tcPr>
          <w:p w14:paraId="772AE11E" w14:textId="77777777" w:rsidR="00B226ED" w:rsidRDefault="00B226ED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A60D5FA" w14:textId="77777777" w:rsidR="00D44EEA" w:rsidRDefault="00D44EEA" w:rsidP="00B226ED">
      <w:pPr>
        <w:spacing w:after="0"/>
        <w:ind w:right="397"/>
        <w:jc w:val="both"/>
        <w:rPr>
          <w:rFonts w:ascii="Times New Roman" w:hAnsi="Times New Roman" w:cs="Times New Roman"/>
          <w:sz w:val="22"/>
          <w:szCs w:val="22"/>
        </w:rPr>
      </w:pPr>
    </w:p>
    <w:p w14:paraId="6FFDD9F8" w14:textId="583F739B" w:rsidR="00D44EEA" w:rsidRPr="00DE1010" w:rsidRDefault="00F213B8" w:rsidP="00B226ED">
      <w:pPr>
        <w:spacing w:after="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sr-Cyrl-RS"/>
        </w:rPr>
        <w:t>М</w:t>
      </w:r>
      <w:r w:rsidR="00B11310">
        <w:rPr>
          <w:rFonts w:ascii="Times New Roman" w:hAnsi="Times New Roman" w:cs="Times New Roman"/>
          <w:b/>
          <w:sz w:val="22"/>
          <w:szCs w:val="22"/>
        </w:rPr>
        <w:t>есто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и датум</w:t>
      </w:r>
      <w:r w:rsidR="00DE1010"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sectPr w:rsidR="00D44EEA" w:rsidRPr="00DE1010" w:rsidSect="00D44EEA">
      <w:pgSz w:w="11900" w:h="16840"/>
      <w:pgMar w:top="1134" w:right="1134" w:bottom="1134" w:left="1418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1E83" w14:textId="77777777" w:rsidR="0044634B" w:rsidRDefault="0044634B" w:rsidP="00D44EEA">
      <w:pPr>
        <w:spacing w:after="0" w:line="240" w:lineRule="auto"/>
      </w:pPr>
      <w:r>
        <w:separator/>
      </w:r>
    </w:p>
  </w:endnote>
  <w:endnote w:type="continuationSeparator" w:id="0">
    <w:p w14:paraId="24C900DD" w14:textId="77777777" w:rsidR="0044634B" w:rsidRDefault="0044634B" w:rsidP="00D4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454022"/>
    </w:sdtPr>
    <w:sdtEndPr>
      <w:rPr>
        <w:rFonts w:ascii="Times New Roman" w:hAnsi="Times New Roman" w:cs="Times New Roman"/>
        <w:sz w:val="22"/>
        <w:szCs w:val="22"/>
      </w:rPr>
    </w:sdtEndPr>
    <w:sdtContent>
      <w:p w14:paraId="12CBEBC0" w14:textId="77777777" w:rsidR="009A10D3" w:rsidRDefault="009A10D3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4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41FD980" w14:textId="77777777" w:rsidR="009A10D3" w:rsidRDefault="009A1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120683"/>
    </w:sdtPr>
    <w:sdtEndPr>
      <w:rPr>
        <w:rFonts w:ascii="Times New Roman" w:hAnsi="Times New Roman" w:cs="Times New Roman"/>
        <w:sz w:val="22"/>
        <w:szCs w:val="22"/>
      </w:rPr>
    </w:sdtEndPr>
    <w:sdtContent>
      <w:p w14:paraId="0D6B2C8F" w14:textId="77777777" w:rsidR="009A10D3" w:rsidRDefault="009A10D3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7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399182E" w14:textId="77777777" w:rsidR="009A10D3" w:rsidRDefault="009A1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4359"/>
    </w:sdtPr>
    <w:sdtEndPr>
      <w:rPr>
        <w:rFonts w:ascii="Times New Roman" w:hAnsi="Times New Roman" w:cs="Times New Roman"/>
        <w:sz w:val="22"/>
        <w:szCs w:val="22"/>
      </w:rPr>
    </w:sdtEndPr>
    <w:sdtContent>
      <w:p w14:paraId="01D82C1D" w14:textId="77777777" w:rsidR="009A10D3" w:rsidRDefault="009A10D3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11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5D210889" w14:textId="77777777" w:rsidR="009A10D3" w:rsidRDefault="009A10D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4216" w14:textId="77777777" w:rsidR="0044634B" w:rsidRDefault="0044634B" w:rsidP="00D44EEA">
      <w:pPr>
        <w:spacing w:after="0" w:line="240" w:lineRule="auto"/>
      </w:pPr>
      <w:r>
        <w:separator/>
      </w:r>
    </w:p>
  </w:footnote>
  <w:footnote w:type="continuationSeparator" w:id="0">
    <w:p w14:paraId="72AF4BE0" w14:textId="77777777" w:rsidR="0044634B" w:rsidRDefault="0044634B" w:rsidP="00D4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1"/>
    </w:tblGrid>
    <w:tr w:rsidR="00DE1010" w14:paraId="4DC3CCEE" w14:textId="77777777" w:rsidTr="009C18DD">
      <w:tc>
        <w:tcPr>
          <w:tcW w:w="9281" w:type="dxa"/>
          <w:vAlign w:val="center"/>
          <w:hideMark/>
        </w:tcPr>
        <w:p w14:paraId="41F498F2" w14:textId="77777777" w:rsidR="00DE1010" w:rsidRDefault="00DE1010" w:rsidP="00DE1010">
          <w:pPr>
            <w:spacing w:before="120" w:after="20" w:line="240" w:lineRule="auto"/>
            <w:ind w:right="-57"/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9995A8" wp14:editId="7E0F4E01">
                <wp:simplePos x="0" y="0"/>
                <wp:positionH relativeFrom="column">
                  <wp:posOffset>-23495</wp:posOffset>
                </wp:positionH>
                <wp:positionV relativeFrom="paragraph">
                  <wp:posOffset>64135</wp:posOffset>
                </wp:positionV>
                <wp:extent cx="542925" cy="485775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sz w:val="22"/>
              <w:szCs w:val="22"/>
              <w:lang w:val="sr-Cyrl-RS"/>
            </w:rPr>
            <w:t>НАТ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 xml:space="preserve">                                                                                 </w:t>
          </w:r>
          <w:r>
            <w:rPr>
              <w:rFonts w:ascii="Times New Roman" w:hAnsi="Times New Roman" w:cs="Times New Roman"/>
              <w:bCs/>
              <w:lang w:val="sr-Cyrl-RS"/>
            </w:rPr>
            <w:t xml:space="preserve">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Палата ,,Србија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>”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, источно крило, канцеларија 477</w:t>
          </w:r>
        </w:p>
        <w:p w14:paraId="5F9C5D9E" w14:textId="77777777" w:rsidR="00DE1010" w:rsidRDefault="00DE1010" w:rsidP="00DE1010">
          <w:pPr>
            <w:spacing w:before="20" w:after="20" w:line="240" w:lineRule="auto"/>
            <w:ind w:right="-57"/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 xml:space="preserve">Национално тело за акредитацију и                                 </w:t>
          </w:r>
          <w:r>
            <w:rPr>
              <w:rFonts w:ascii="Times New Roman" w:hAnsi="Times New Roman" w:cs="Times New Roman"/>
              <w:bCs/>
              <w:sz w:val="28"/>
              <w:szCs w:val="28"/>
              <w:lang w:val="sr-Cyrl-RS"/>
            </w:rPr>
            <w:t xml:space="preserve">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Булевар Михајла Пупина 2, 11070 Нови Београд</w:t>
          </w:r>
        </w:p>
        <w:p w14:paraId="0CC07136" w14:textId="77777777" w:rsidR="00DE1010" w:rsidRDefault="00DE1010" w:rsidP="00DE1010">
          <w:pPr>
            <w:spacing w:before="20" w:after="120"/>
            <w:ind w:right="-57"/>
            <w:rPr>
              <w:rFonts w:ascii="Times New Roman" w:hAnsi="Times New Roman" w:cs="Times New Roman"/>
              <w:b/>
              <w:caps/>
              <w:sz w:val="22"/>
              <w:szCs w:val="22"/>
              <w:lang w:val="ru-RU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обезбеђење квалитета у високом образовању</w:t>
          </w:r>
          <w:r>
            <w:rPr>
              <w:noProof/>
              <w:lang w:val="sr-Cyrl-RS"/>
            </w:rPr>
            <w:t xml:space="preserve">                                                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 xml:space="preserve">www.nat.rs,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Latn-RS"/>
            </w:rPr>
            <w:t>office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>@nat.rs</w:t>
          </w:r>
        </w:p>
      </w:tc>
    </w:tr>
  </w:tbl>
  <w:p w14:paraId="25BD727C" w14:textId="77777777" w:rsidR="00DE1010" w:rsidRDefault="00DE1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83A6" w14:textId="77777777" w:rsidR="00DE1010" w:rsidRDefault="00DE10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3DC1" w14:textId="77777777" w:rsidR="009A10D3" w:rsidRDefault="009A1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7A3"/>
    <w:multiLevelType w:val="hybridMultilevel"/>
    <w:tmpl w:val="0B0C2C92"/>
    <w:lvl w:ilvl="0" w:tplc="2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64453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7F4E6F"/>
    <w:multiLevelType w:val="hybridMultilevel"/>
    <w:tmpl w:val="8E76D8D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3A59"/>
    <w:multiLevelType w:val="multilevel"/>
    <w:tmpl w:val="0EAA3A5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3C5D"/>
    <w:multiLevelType w:val="hybridMultilevel"/>
    <w:tmpl w:val="7E66B55E"/>
    <w:lvl w:ilvl="0" w:tplc="264453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4926609"/>
    <w:multiLevelType w:val="multilevel"/>
    <w:tmpl w:val="44926609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AD196D"/>
    <w:multiLevelType w:val="multilevel"/>
    <w:tmpl w:val="55AD1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15E4C"/>
    <w:multiLevelType w:val="multilevel"/>
    <w:tmpl w:val="57115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4027A"/>
    <w:multiLevelType w:val="multilevel"/>
    <w:tmpl w:val="63340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110C9"/>
    <w:multiLevelType w:val="hybridMultilevel"/>
    <w:tmpl w:val="FA6226AA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64453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8945084"/>
    <w:multiLevelType w:val="hybridMultilevel"/>
    <w:tmpl w:val="A526240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264453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52955582">
    <w:abstractNumId w:val="4"/>
  </w:num>
  <w:num w:numId="2" w16cid:durableId="198667630">
    <w:abstractNumId w:val="6"/>
  </w:num>
  <w:num w:numId="3" w16cid:durableId="1380668861">
    <w:abstractNumId w:val="7"/>
  </w:num>
  <w:num w:numId="4" w16cid:durableId="373233556">
    <w:abstractNumId w:val="5"/>
  </w:num>
  <w:num w:numId="5" w16cid:durableId="906771202">
    <w:abstractNumId w:val="2"/>
  </w:num>
  <w:num w:numId="6" w16cid:durableId="770904628">
    <w:abstractNumId w:val="0"/>
  </w:num>
  <w:num w:numId="7" w16cid:durableId="488520796">
    <w:abstractNumId w:val="9"/>
  </w:num>
  <w:num w:numId="8" w16cid:durableId="901063094">
    <w:abstractNumId w:val="1"/>
  </w:num>
  <w:num w:numId="9" w16cid:durableId="851646925">
    <w:abstractNumId w:val="8"/>
  </w:num>
  <w:num w:numId="10" w16cid:durableId="335353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81C"/>
    <w:rsid w:val="00007EBD"/>
    <w:rsid w:val="00020D2C"/>
    <w:rsid w:val="00034DF4"/>
    <w:rsid w:val="000532A2"/>
    <w:rsid w:val="00060A5E"/>
    <w:rsid w:val="000712BA"/>
    <w:rsid w:val="00082955"/>
    <w:rsid w:val="00091898"/>
    <w:rsid w:val="00095D1E"/>
    <w:rsid w:val="000A37C7"/>
    <w:rsid w:val="000B5643"/>
    <w:rsid w:val="000B5F9B"/>
    <w:rsid w:val="000D536D"/>
    <w:rsid w:val="00105579"/>
    <w:rsid w:val="001102D7"/>
    <w:rsid w:val="00113095"/>
    <w:rsid w:val="00136D26"/>
    <w:rsid w:val="0014211F"/>
    <w:rsid w:val="0014389C"/>
    <w:rsid w:val="00143E1B"/>
    <w:rsid w:val="00156396"/>
    <w:rsid w:val="00162A09"/>
    <w:rsid w:val="0016634A"/>
    <w:rsid w:val="001801F7"/>
    <w:rsid w:val="00183955"/>
    <w:rsid w:val="001865D7"/>
    <w:rsid w:val="00194463"/>
    <w:rsid w:val="001B4F62"/>
    <w:rsid w:val="001C2DE9"/>
    <w:rsid w:val="001D6482"/>
    <w:rsid w:val="001E12A3"/>
    <w:rsid w:val="001F2516"/>
    <w:rsid w:val="001F4A7F"/>
    <w:rsid w:val="00221A6F"/>
    <w:rsid w:val="00233D94"/>
    <w:rsid w:val="00234845"/>
    <w:rsid w:val="00235F32"/>
    <w:rsid w:val="0023703A"/>
    <w:rsid w:val="00253FBD"/>
    <w:rsid w:val="002564BA"/>
    <w:rsid w:val="002652A4"/>
    <w:rsid w:val="00277A70"/>
    <w:rsid w:val="002906E1"/>
    <w:rsid w:val="002B545A"/>
    <w:rsid w:val="002C235F"/>
    <w:rsid w:val="002D18F5"/>
    <w:rsid w:val="002E013A"/>
    <w:rsid w:val="002E0DD2"/>
    <w:rsid w:val="002E5866"/>
    <w:rsid w:val="002F13FA"/>
    <w:rsid w:val="003017B8"/>
    <w:rsid w:val="0032424D"/>
    <w:rsid w:val="00336386"/>
    <w:rsid w:val="00342616"/>
    <w:rsid w:val="0035057C"/>
    <w:rsid w:val="003578CE"/>
    <w:rsid w:val="003649D0"/>
    <w:rsid w:val="0036536F"/>
    <w:rsid w:val="003963C7"/>
    <w:rsid w:val="003C104B"/>
    <w:rsid w:val="003D5B43"/>
    <w:rsid w:val="003E3410"/>
    <w:rsid w:val="0041375F"/>
    <w:rsid w:val="00424D36"/>
    <w:rsid w:val="00434C7D"/>
    <w:rsid w:val="004443A9"/>
    <w:rsid w:val="0044634B"/>
    <w:rsid w:val="00463F21"/>
    <w:rsid w:val="004640F8"/>
    <w:rsid w:val="0047220E"/>
    <w:rsid w:val="00472AAF"/>
    <w:rsid w:val="004B20F5"/>
    <w:rsid w:val="004B4ED7"/>
    <w:rsid w:val="004C3934"/>
    <w:rsid w:val="004C4CB5"/>
    <w:rsid w:val="004D33CD"/>
    <w:rsid w:val="004E263D"/>
    <w:rsid w:val="00501970"/>
    <w:rsid w:val="00514A19"/>
    <w:rsid w:val="00514DE2"/>
    <w:rsid w:val="00530AB9"/>
    <w:rsid w:val="00537A2B"/>
    <w:rsid w:val="00544C35"/>
    <w:rsid w:val="005525F3"/>
    <w:rsid w:val="00555B10"/>
    <w:rsid w:val="0059136C"/>
    <w:rsid w:val="0059296B"/>
    <w:rsid w:val="00594521"/>
    <w:rsid w:val="005A18C7"/>
    <w:rsid w:val="005D2928"/>
    <w:rsid w:val="005D6320"/>
    <w:rsid w:val="00601221"/>
    <w:rsid w:val="0062763B"/>
    <w:rsid w:val="00637634"/>
    <w:rsid w:val="00660372"/>
    <w:rsid w:val="0066381C"/>
    <w:rsid w:val="00671DF6"/>
    <w:rsid w:val="006B5B1E"/>
    <w:rsid w:val="006C21CB"/>
    <w:rsid w:val="006E0F2B"/>
    <w:rsid w:val="007049AB"/>
    <w:rsid w:val="00705E39"/>
    <w:rsid w:val="0071482B"/>
    <w:rsid w:val="00724E6C"/>
    <w:rsid w:val="00734857"/>
    <w:rsid w:val="00741A9A"/>
    <w:rsid w:val="00742D84"/>
    <w:rsid w:val="00753BA4"/>
    <w:rsid w:val="007605FB"/>
    <w:rsid w:val="00762C2B"/>
    <w:rsid w:val="00764981"/>
    <w:rsid w:val="0076799D"/>
    <w:rsid w:val="007815C8"/>
    <w:rsid w:val="00784AA6"/>
    <w:rsid w:val="007A2ECE"/>
    <w:rsid w:val="007E60E3"/>
    <w:rsid w:val="00800A2F"/>
    <w:rsid w:val="0083349F"/>
    <w:rsid w:val="00833DD0"/>
    <w:rsid w:val="0085243E"/>
    <w:rsid w:val="00855E80"/>
    <w:rsid w:val="00865D86"/>
    <w:rsid w:val="008756A3"/>
    <w:rsid w:val="008802ED"/>
    <w:rsid w:val="008824C0"/>
    <w:rsid w:val="008A67E5"/>
    <w:rsid w:val="008B32D0"/>
    <w:rsid w:val="008C0A89"/>
    <w:rsid w:val="008C247F"/>
    <w:rsid w:val="008C307E"/>
    <w:rsid w:val="008C4742"/>
    <w:rsid w:val="008C5E31"/>
    <w:rsid w:val="008C6005"/>
    <w:rsid w:val="008D0C13"/>
    <w:rsid w:val="008D6D08"/>
    <w:rsid w:val="008D7FFC"/>
    <w:rsid w:val="008F29F6"/>
    <w:rsid w:val="008F3F4E"/>
    <w:rsid w:val="009018A9"/>
    <w:rsid w:val="00904E84"/>
    <w:rsid w:val="009076B4"/>
    <w:rsid w:val="009258AA"/>
    <w:rsid w:val="00925B84"/>
    <w:rsid w:val="0092764B"/>
    <w:rsid w:val="009336CD"/>
    <w:rsid w:val="009512AD"/>
    <w:rsid w:val="0096742E"/>
    <w:rsid w:val="00980DFE"/>
    <w:rsid w:val="00981BC3"/>
    <w:rsid w:val="009855B2"/>
    <w:rsid w:val="009873A8"/>
    <w:rsid w:val="00990947"/>
    <w:rsid w:val="009948E2"/>
    <w:rsid w:val="009A10D3"/>
    <w:rsid w:val="009B3AB5"/>
    <w:rsid w:val="009C0147"/>
    <w:rsid w:val="009C7C30"/>
    <w:rsid w:val="009D5E52"/>
    <w:rsid w:val="009D7E80"/>
    <w:rsid w:val="009F1EE3"/>
    <w:rsid w:val="009F7837"/>
    <w:rsid w:val="00A07668"/>
    <w:rsid w:val="00A1359C"/>
    <w:rsid w:val="00A15505"/>
    <w:rsid w:val="00A17E67"/>
    <w:rsid w:val="00A3405A"/>
    <w:rsid w:val="00A470B2"/>
    <w:rsid w:val="00A63046"/>
    <w:rsid w:val="00A74288"/>
    <w:rsid w:val="00A75DF1"/>
    <w:rsid w:val="00A808D0"/>
    <w:rsid w:val="00A97A4C"/>
    <w:rsid w:val="00AA0A8B"/>
    <w:rsid w:val="00AA51F2"/>
    <w:rsid w:val="00AA7293"/>
    <w:rsid w:val="00AA7EEA"/>
    <w:rsid w:val="00AB2B47"/>
    <w:rsid w:val="00AB62B7"/>
    <w:rsid w:val="00AD0D3A"/>
    <w:rsid w:val="00AF2322"/>
    <w:rsid w:val="00B11310"/>
    <w:rsid w:val="00B226ED"/>
    <w:rsid w:val="00B35D51"/>
    <w:rsid w:val="00B45A78"/>
    <w:rsid w:val="00B57C9C"/>
    <w:rsid w:val="00BA0BAD"/>
    <w:rsid w:val="00BA61E8"/>
    <w:rsid w:val="00BC6FA2"/>
    <w:rsid w:val="00BD21B1"/>
    <w:rsid w:val="00BD5AFD"/>
    <w:rsid w:val="00BD6ADB"/>
    <w:rsid w:val="00BE24DB"/>
    <w:rsid w:val="00BF02AB"/>
    <w:rsid w:val="00BF2A4F"/>
    <w:rsid w:val="00C235E3"/>
    <w:rsid w:val="00C248F3"/>
    <w:rsid w:val="00C25131"/>
    <w:rsid w:val="00C406EC"/>
    <w:rsid w:val="00C5656E"/>
    <w:rsid w:val="00C67210"/>
    <w:rsid w:val="00C84D94"/>
    <w:rsid w:val="00C86F8B"/>
    <w:rsid w:val="00CB2239"/>
    <w:rsid w:val="00CC3DBE"/>
    <w:rsid w:val="00CF3897"/>
    <w:rsid w:val="00D101C4"/>
    <w:rsid w:val="00D43177"/>
    <w:rsid w:val="00D44EEA"/>
    <w:rsid w:val="00D5317A"/>
    <w:rsid w:val="00D54012"/>
    <w:rsid w:val="00D559E3"/>
    <w:rsid w:val="00D77C29"/>
    <w:rsid w:val="00D80854"/>
    <w:rsid w:val="00D86E15"/>
    <w:rsid w:val="00D9036B"/>
    <w:rsid w:val="00DA10D5"/>
    <w:rsid w:val="00DA298D"/>
    <w:rsid w:val="00DB2987"/>
    <w:rsid w:val="00DC0904"/>
    <w:rsid w:val="00DC45FE"/>
    <w:rsid w:val="00DD09B3"/>
    <w:rsid w:val="00DE0A03"/>
    <w:rsid w:val="00DE1010"/>
    <w:rsid w:val="00DF17CE"/>
    <w:rsid w:val="00DF5A26"/>
    <w:rsid w:val="00E05E20"/>
    <w:rsid w:val="00E079E1"/>
    <w:rsid w:val="00E15BBB"/>
    <w:rsid w:val="00E17647"/>
    <w:rsid w:val="00E43F1D"/>
    <w:rsid w:val="00E513E1"/>
    <w:rsid w:val="00E514B2"/>
    <w:rsid w:val="00E62514"/>
    <w:rsid w:val="00E86E5E"/>
    <w:rsid w:val="00E90FF2"/>
    <w:rsid w:val="00EA56B2"/>
    <w:rsid w:val="00EA5DDF"/>
    <w:rsid w:val="00EB1731"/>
    <w:rsid w:val="00EB516A"/>
    <w:rsid w:val="00EB5D4C"/>
    <w:rsid w:val="00EE5222"/>
    <w:rsid w:val="00EF3B8B"/>
    <w:rsid w:val="00F143E6"/>
    <w:rsid w:val="00F213B8"/>
    <w:rsid w:val="00F34D72"/>
    <w:rsid w:val="00F544A8"/>
    <w:rsid w:val="00F548DD"/>
    <w:rsid w:val="00F54ACC"/>
    <w:rsid w:val="00F60D8E"/>
    <w:rsid w:val="00F65672"/>
    <w:rsid w:val="00F86FB5"/>
    <w:rsid w:val="00FA2901"/>
    <w:rsid w:val="00FA79AB"/>
    <w:rsid w:val="00FB2695"/>
    <w:rsid w:val="00FB3DD8"/>
    <w:rsid w:val="00FC248D"/>
    <w:rsid w:val="00FD4953"/>
    <w:rsid w:val="00FD7F93"/>
    <w:rsid w:val="00FE2406"/>
    <w:rsid w:val="00FF1423"/>
    <w:rsid w:val="2D770BDA"/>
    <w:rsid w:val="42621D08"/>
    <w:rsid w:val="48564060"/>
    <w:rsid w:val="5FED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D4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EA"/>
    <w:pPr>
      <w:spacing w:after="80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44EEA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E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44EEA"/>
    <w:pPr>
      <w:spacing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44EE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lang w:val="sr-Latn-CS" w:eastAsia="sr-Latn-CS"/>
    </w:rPr>
  </w:style>
  <w:style w:type="paragraph" w:styleId="CommentText">
    <w:name w:val="annotation text"/>
    <w:basedOn w:val="Normal"/>
    <w:link w:val="CommentTextChar"/>
    <w:uiPriority w:val="99"/>
    <w:qFormat/>
    <w:rsid w:val="00D44EE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qFormat/>
    <w:rsid w:val="00D44EEA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D44EEA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qFormat/>
    <w:rsid w:val="00D44EEA"/>
    <w:pPr>
      <w:spacing w:after="0"/>
      <w:jc w:val="center"/>
    </w:pPr>
    <w:rPr>
      <w:rFonts w:ascii="Times New Roman" w:eastAsia="Times New Roman" w:hAnsi="Times New Roman" w:cs="Times New Roman"/>
      <w:b/>
      <w:bCs/>
      <w:lang w:val="sr-Cyrl-CS"/>
    </w:rPr>
  </w:style>
  <w:style w:type="paragraph" w:styleId="TOC1">
    <w:name w:val="toc 1"/>
    <w:basedOn w:val="Normal"/>
    <w:next w:val="Normal"/>
    <w:uiPriority w:val="39"/>
    <w:unhideWhenUsed/>
    <w:qFormat/>
    <w:rsid w:val="00D44EEA"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rsid w:val="00D44EEA"/>
    <w:pPr>
      <w:spacing w:after="100"/>
      <w:ind w:left="240"/>
    </w:pPr>
  </w:style>
  <w:style w:type="character" w:styleId="Hyperlink">
    <w:name w:val="Hyperlink"/>
    <w:uiPriority w:val="99"/>
    <w:qFormat/>
    <w:rsid w:val="00D44EEA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D44E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D44EEA"/>
  </w:style>
  <w:style w:type="character" w:customStyle="1" w:styleId="FooterChar">
    <w:name w:val="Footer Char"/>
    <w:basedOn w:val="DefaultParagraphFont"/>
    <w:link w:val="Footer"/>
    <w:uiPriority w:val="99"/>
    <w:qFormat/>
    <w:rsid w:val="00D44EE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44E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4E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sid w:val="00D44EEA"/>
    <w:rPr>
      <w:rFonts w:ascii="Times New Roman" w:eastAsia="Times New Roman" w:hAnsi="Times New Roman" w:cs="Times New Roman"/>
      <w:b/>
      <w:bCs/>
      <w:caps/>
      <w:sz w:val="28"/>
      <w:lang w:val="sr-Latn-CS"/>
    </w:rPr>
  </w:style>
  <w:style w:type="character" w:customStyle="1" w:styleId="TitleChar">
    <w:name w:val="Title Char"/>
    <w:basedOn w:val="DefaultParagraphFont"/>
    <w:link w:val="Title"/>
    <w:qFormat/>
    <w:rsid w:val="00D44EEA"/>
    <w:rPr>
      <w:rFonts w:ascii="Times New Roman" w:eastAsia="Times New Roman" w:hAnsi="Times New Roman" w:cs="Times New Roman"/>
      <w:b/>
      <w:bCs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44E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qFormat/>
    <w:rsid w:val="00D44EEA"/>
    <w:rPr>
      <w:rFonts w:ascii="Times New Roman" w:eastAsia="Times New Roman" w:hAnsi="Times New Roman" w:cs="Times New Roman"/>
      <w:lang w:val="sr-Latn-CS" w:eastAsia="sr-Latn-C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44EEA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44EEA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zCs w:val="2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D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nat.rs/spoljasnja-provera-kvaliteta-i-samovrednovanje/?script=ci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nat.rs/uputstvo-za-rad-recenzenata/?script=c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2024-01-08T10:53:00Z</dcterms:created>
  <dcterms:modified xsi:type="dcterms:W3CDTF">2025-05-22T10:34:00Z</dcterms:modified>
</cp:coreProperties>
</file>