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426F" w14:textId="585A6EE4" w:rsidR="0063782F" w:rsidRPr="0063782F" w:rsidRDefault="0063782F" w:rsidP="0063782F">
      <w:pPr>
        <w:spacing w:before="120" w:after="60"/>
        <w:jc w:val="center"/>
        <w:rPr>
          <w:bCs w:val="0"/>
          <w:caps/>
          <w:noProof/>
          <w:sz w:val="28"/>
          <w:szCs w:val="28"/>
          <w:lang w:val="en-US"/>
        </w:rPr>
      </w:pPr>
      <w:r w:rsidRPr="0063782F">
        <w:rPr>
          <w:bCs w:val="0"/>
          <w:caps/>
          <w:noProof/>
          <w:sz w:val="28"/>
          <w:szCs w:val="28"/>
        </w:rPr>
        <w:t xml:space="preserve">Стандарди </w:t>
      </w:r>
      <w:r w:rsidR="00E223EA">
        <w:rPr>
          <w:bCs w:val="0"/>
          <w:caps/>
          <w:noProof/>
          <w:sz w:val="28"/>
          <w:szCs w:val="28"/>
          <w:lang w:val="sr-Cyrl-RS"/>
        </w:rPr>
        <w:t xml:space="preserve">ЗА </w:t>
      </w:r>
      <w:r w:rsidRPr="0063782F">
        <w:rPr>
          <w:bCs w:val="0"/>
          <w:caps/>
          <w:noProof/>
          <w:sz w:val="28"/>
          <w:szCs w:val="28"/>
        </w:rPr>
        <w:t xml:space="preserve">почетну акредитацију високошколских установа </w:t>
      </w:r>
    </w:p>
    <w:p w14:paraId="5BD141F0" w14:textId="77777777" w:rsidR="00D050AA" w:rsidRDefault="00D050AA" w:rsidP="00327BCA">
      <w:pPr>
        <w:rPr>
          <w:lang w:val="en-US"/>
        </w:rPr>
      </w:pPr>
    </w:p>
    <w:p w14:paraId="05DB7513" w14:textId="77777777" w:rsidR="00D050AA" w:rsidRDefault="00D050AA" w:rsidP="00327BCA">
      <w:pPr>
        <w:rPr>
          <w:lang w:val="en-US"/>
        </w:rPr>
      </w:pPr>
    </w:p>
    <w:p w14:paraId="4F27080F" w14:textId="77777777" w:rsidR="00D050AA" w:rsidRDefault="00D050AA" w:rsidP="00327BCA">
      <w:pPr>
        <w:rPr>
          <w:lang w:val="en-US"/>
        </w:rPr>
      </w:pPr>
    </w:p>
    <w:bookmarkStart w:id="0" w:name="Standardi"/>
    <w:bookmarkEnd w:id="0"/>
    <w:p w14:paraId="276CFD18" w14:textId="77777777" w:rsidR="007A2CA8" w:rsidRPr="007A2CA8" w:rsidRDefault="00B05D7F" w:rsidP="00C83EAC">
      <w:pPr>
        <w:spacing w:after="60"/>
        <w:ind w:firstLine="720"/>
      </w:pPr>
      <w:r>
        <w:fldChar w:fldCharType="begin"/>
      </w:r>
      <w:r w:rsidR="00B85B9F">
        <w:instrText xml:space="preserve"> HYPERLINK \l "Увод" </w:instrText>
      </w:r>
      <w:r>
        <w:fldChar w:fldCharType="separate"/>
      </w:r>
      <w:r w:rsidR="007A2CA8" w:rsidRPr="00366E63">
        <w:rPr>
          <w:rStyle w:val="Hyperlink"/>
        </w:rPr>
        <w:t>Увод:</w:t>
      </w:r>
      <w:r>
        <w:rPr>
          <w:rStyle w:val="Hyperlink"/>
        </w:rPr>
        <w:fldChar w:fldCharType="end"/>
      </w:r>
    </w:p>
    <w:p w14:paraId="1B364CCD" w14:textId="77777777" w:rsidR="004A2031" w:rsidRPr="000758C9" w:rsidRDefault="004A2031" w:rsidP="00C83EAC">
      <w:pPr>
        <w:spacing w:after="60"/>
        <w:ind w:firstLine="720"/>
      </w:pPr>
      <w:hyperlink w:anchor="Standard1" w:history="1">
        <w:r w:rsidRPr="00166809">
          <w:rPr>
            <w:rStyle w:val="Hyperlink"/>
          </w:rPr>
          <w:t>Стандард 1:</w:t>
        </w:r>
      </w:hyperlink>
      <w:r w:rsidRPr="000758C9">
        <w:t xml:space="preserve"> </w:t>
      </w:r>
      <w:r w:rsidRPr="007A2CA8">
        <w:rPr>
          <w:b w:val="0"/>
        </w:rPr>
        <w:t>Циљеви и основни задаци високошколске установе</w:t>
      </w:r>
      <w:r w:rsidRPr="000758C9">
        <w:t xml:space="preserve"> </w:t>
      </w:r>
    </w:p>
    <w:p w14:paraId="0D2D081A" w14:textId="77777777" w:rsidR="004A2031" w:rsidRPr="000758C9" w:rsidRDefault="004A2031" w:rsidP="00C83EAC">
      <w:pPr>
        <w:spacing w:after="60"/>
        <w:ind w:firstLine="720"/>
      </w:pPr>
      <w:hyperlink w:anchor="Standard2" w:history="1">
        <w:r w:rsidRPr="00166809">
          <w:rPr>
            <w:rStyle w:val="Hyperlink"/>
          </w:rPr>
          <w:t>Стандард 2:</w:t>
        </w:r>
      </w:hyperlink>
      <w:r w:rsidRPr="000758C9">
        <w:t xml:space="preserve"> </w:t>
      </w:r>
      <w:r w:rsidRPr="007A2CA8">
        <w:rPr>
          <w:b w:val="0"/>
        </w:rPr>
        <w:t>Организација високошколске установе</w:t>
      </w:r>
      <w:r w:rsidRPr="000758C9">
        <w:t xml:space="preserve"> </w:t>
      </w:r>
    </w:p>
    <w:p w14:paraId="139C86B2" w14:textId="77777777" w:rsidR="004A2031" w:rsidRPr="000758C9" w:rsidRDefault="004A2031" w:rsidP="00C83EAC">
      <w:pPr>
        <w:spacing w:after="60"/>
        <w:ind w:firstLine="720"/>
      </w:pPr>
      <w:hyperlink w:anchor="Standard3" w:history="1">
        <w:r w:rsidRPr="00166809">
          <w:rPr>
            <w:rStyle w:val="Hyperlink"/>
          </w:rPr>
          <w:t>Стандард 3:</w:t>
        </w:r>
      </w:hyperlink>
      <w:r w:rsidRPr="000758C9">
        <w:t xml:space="preserve"> </w:t>
      </w:r>
      <w:r w:rsidRPr="007A2CA8">
        <w:rPr>
          <w:b w:val="0"/>
        </w:rPr>
        <w:t xml:space="preserve">Студије </w:t>
      </w:r>
    </w:p>
    <w:p w14:paraId="76E80572" w14:textId="77777777" w:rsidR="004A2031" w:rsidRPr="000758C9" w:rsidRDefault="004A2031" w:rsidP="00C83EAC">
      <w:pPr>
        <w:spacing w:after="60"/>
        <w:ind w:firstLine="720"/>
      </w:pPr>
      <w:hyperlink w:anchor="Standard4" w:history="1">
        <w:r w:rsidRPr="00166809">
          <w:rPr>
            <w:rStyle w:val="Hyperlink"/>
          </w:rPr>
          <w:t>Стандард 4:</w:t>
        </w:r>
      </w:hyperlink>
      <w:r w:rsidRPr="000758C9">
        <w:t xml:space="preserve"> </w:t>
      </w:r>
      <w:r w:rsidRPr="007A2CA8">
        <w:rPr>
          <w:b w:val="0"/>
        </w:rPr>
        <w:t>Научноистраживачки и уметнички рад</w:t>
      </w:r>
      <w:r w:rsidRPr="000758C9">
        <w:t xml:space="preserve"> </w:t>
      </w:r>
    </w:p>
    <w:p w14:paraId="3E25DBC1" w14:textId="77777777" w:rsidR="004A2031" w:rsidRPr="000758C9" w:rsidRDefault="004A2031" w:rsidP="00C83EAC">
      <w:pPr>
        <w:spacing w:after="60"/>
        <w:ind w:firstLine="720"/>
      </w:pPr>
      <w:hyperlink w:anchor="Standard5" w:history="1">
        <w:r w:rsidRPr="00166809">
          <w:rPr>
            <w:rStyle w:val="Hyperlink"/>
          </w:rPr>
          <w:t>Стандард 5:</w:t>
        </w:r>
      </w:hyperlink>
      <w:r w:rsidRPr="000758C9">
        <w:t xml:space="preserve"> </w:t>
      </w:r>
      <w:r w:rsidRPr="007A2CA8">
        <w:rPr>
          <w:b w:val="0"/>
        </w:rPr>
        <w:t>Квалитет наставника и сарадника</w:t>
      </w:r>
      <w:r w:rsidRPr="000758C9">
        <w:t xml:space="preserve"> </w:t>
      </w:r>
    </w:p>
    <w:p w14:paraId="4D6C3FF9" w14:textId="77777777" w:rsidR="004A2031" w:rsidRPr="000758C9" w:rsidRDefault="004A2031" w:rsidP="00C83EAC">
      <w:pPr>
        <w:spacing w:after="60"/>
        <w:ind w:firstLine="720"/>
      </w:pPr>
      <w:hyperlink w:anchor="Standard6" w:history="1">
        <w:r w:rsidRPr="00166809">
          <w:rPr>
            <w:rStyle w:val="Hyperlink"/>
          </w:rPr>
          <w:t>Стандард 6:</w:t>
        </w:r>
      </w:hyperlink>
      <w:r w:rsidRPr="000758C9">
        <w:t xml:space="preserve"> </w:t>
      </w:r>
      <w:r w:rsidRPr="007A2CA8">
        <w:rPr>
          <w:b w:val="0"/>
        </w:rPr>
        <w:t>Потребан број наставника и сарадника</w:t>
      </w:r>
      <w:r w:rsidRPr="000758C9">
        <w:t xml:space="preserve"> </w:t>
      </w:r>
    </w:p>
    <w:p w14:paraId="4CDF0A86" w14:textId="77777777" w:rsidR="004A2031" w:rsidRPr="000758C9" w:rsidRDefault="004A2031" w:rsidP="00C83EAC">
      <w:pPr>
        <w:spacing w:after="60"/>
        <w:ind w:firstLine="720"/>
      </w:pPr>
      <w:hyperlink w:anchor="Standard7" w:history="1">
        <w:r w:rsidRPr="00166809">
          <w:rPr>
            <w:rStyle w:val="Hyperlink"/>
          </w:rPr>
          <w:t>Стандард 7:</w:t>
        </w:r>
      </w:hyperlink>
      <w:r w:rsidRPr="000758C9">
        <w:t xml:space="preserve"> </w:t>
      </w:r>
      <w:r w:rsidRPr="007A2CA8">
        <w:rPr>
          <w:b w:val="0"/>
        </w:rPr>
        <w:t>Ненаставно особље</w:t>
      </w:r>
      <w:r w:rsidRPr="000758C9">
        <w:t xml:space="preserve"> </w:t>
      </w:r>
    </w:p>
    <w:p w14:paraId="23A39311" w14:textId="77777777" w:rsidR="004A2031" w:rsidRPr="000758C9" w:rsidRDefault="004A2031" w:rsidP="00C83EAC">
      <w:pPr>
        <w:spacing w:after="60"/>
        <w:ind w:firstLine="720"/>
      </w:pPr>
      <w:hyperlink w:anchor="Standard8" w:history="1">
        <w:r w:rsidRPr="00166809">
          <w:rPr>
            <w:rStyle w:val="Hyperlink"/>
          </w:rPr>
          <w:t>Стандард 8:</w:t>
        </w:r>
      </w:hyperlink>
      <w:r w:rsidRPr="000758C9">
        <w:t xml:space="preserve"> </w:t>
      </w:r>
      <w:r w:rsidRPr="007A2CA8">
        <w:rPr>
          <w:b w:val="0"/>
        </w:rPr>
        <w:t xml:space="preserve">Студенти </w:t>
      </w:r>
    </w:p>
    <w:p w14:paraId="554DCB97" w14:textId="77777777" w:rsidR="004A2031" w:rsidRPr="000758C9" w:rsidRDefault="004A2031" w:rsidP="00C83EAC">
      <w:pPr>
        <w:spacing w:after="60"/>
        <w:ind w:firstLine="720"/>
      </w:pPr>
      <w:hyperlink w:anchor="Standard9" w:history="1">
        <w:r w:rsidRPr="00166809">
          <w:rPr>
            <w:rStyle w:val="Hyperlink"/>
          </w:rPr>
          <w:t>Стандард 9:</w:t>
        </w:r>
      </w:hyperlink>
      <w:r w:rsidRPr="000758C9">
        <w:t xml:space="preserve"> </w:t>
      </w:r>
      <w:r w:rsidRPr="007A2CA8">
        <w:rPr>
          <w:b w:val="0"/>
        </w:rPr>
        <w:t>Простор и опрема</w:t>
      </w:r>
      <w:r w:rsidRPr="000758C9">
        <w:t xml:space="preserve"> </w:t>
      </w:r>
    </w:p>
    <w:p w14:paraId="24884696" w14:textId="77777777" w:rsidR="004A2031" w:rsidRPr="000758C9" w:rsidRDefault="004A2031" w:rsidP="00C83EAC">
      <w:pPr>
        <w:spacing w:after="60"/>
        <w:ind w:firstLine="720"/>
      </w:pPr>
      <w:hyperlink w:anchor="Standard10" w:history="1">
        <w:r w:rsidRPr="00166809">
          <w:rPr>
            <w:rStyle w:val="Hyperlink"/>
          </w:rPr>
          <w:t>Стандард 10:</w:t>
        </w:r>
      </w:hyperlink>
      <w:r w:rsidRPr="000758C9">
        <w:t xml:space="preserve"> </w:t>
      </w:r>
      <w:r w:rsidRPr="007A2CA8">
        <w:rPr>
          <w:b w:val="0"/>
        </w:rPr>
        <w:t>Библиотека, уџбеници и информациона подршка</w:t>
      </w:r>
      <w:r w:rsidRPr="000758C9">
        <w:t xml:space="preserve"> </w:t>
      </w:r>
    </w:p>
    <w:p w14:paraId="1B089D18" w14:textId="77777777" w:rsidR="004A2031" w:rsidRPr="000758C9" w:rsidRDefault="004A2031" w:rsidP="00C83EAC">
      <w:pPr>
        <w:spacing w:after="60"/>
        <w:ind w:firstLine="720"/>
      </w:pPr>
      <w:hyperlink w:anchor="Standard11" w:history="1">
        <w:r w:rsidRPr="00166809">
          <w:rPr>
            <w:rStyle w:val="Hyperlink"/>
          </w:rPr>
          <w:t>Стандард 11:</w:t>
        </w:r>
      </w:hyperlink>
      <w:r w:rsidRPr="000758C9">
        <w:t xml:space="preserve"> </w:t>
      </w:r>
      <w:r w:rsidRPr="007A2CA8">
        <w:rPr>
          <w:b w:val="0"/>
        </w:rPr>
        <w:t>Финансијско обезбеђење рада</w:t>
      </w:r>
      <w:r w:rsidRPr="000758C9">
        <w:t xml:space="preserve"> </w:t>
      </w:r>
    </w:p>
    <w:p w14:paraId="347F68D4" w14:textId="77777777" w:rsidR="004A2031" w:rsidRPr="000758C9" w:rsidRDefault="004A2031" w:rsidP="00C83EAC">
      <w:pPr>
        <w:spacing w:after="60"/>
        <w:ind w:firstLine="720"/>
      </w:pPr>
      <w:hyperlink w:anchor="Standard12" w:history="1">
        <w:r w:rsidRPr="00166809">
          <w:rPr>
            <w:rStyle w:val="Hyperlink"/>
          </w:rPr>
          <w:t>Стандард 12:</w:t>
        </w:r>
      </w:hyperlink>
      <w:r w:rsidRPr="000758C9">
        <w:t xml:space="preserve"> </w:t>
      </w:r>
      <w:r w:rsidRPr="007A2CA8">
        <w:rPr>
          <w:b w:val="0"/>
        </w:rPr>
        <w:t>Унутрашњи механизми за осигурање квалитета</w:t>
      </w:r>
      <w:r w:rsidRPr="000758C9">
        <w:t xml:space="preserve"> </w:t>
      </w:r>
    </w:p>
    <w:p w14:paraId="16E54EF5" w14:textId="77777777" w:rsidR="00560342" w:rsidRPr="00440CB0" w:rsidRDefault="00560342" w:rsidP="00327BCA"/>
    <w:p w14:paraId="7612BA7B" w14:textId="77777777" w:rsidR="00C83EAC" w:rsidRDefault="00C83EAC" w:rsidP="00C83EAC">
      <w:pPr>
        <w:spacing w:before="60" w:after="60"/>
        <w:ind w:firstLine="720"/>
      </w:pPr>
      <w:hyperlink r:id="rId7" w:history="1">
        <w:r w:rsidRPr="00C83EAC">
          <w:rPr>
            <w:rStyle w:val="Hyperlink"/>
            <w:caps/>
          </w:rPr>
          <w:t>Табел</w:t>
        </w:r>
        <w:r w:rsidR="009948A4">
          <w:rPr>
            <w:rStyle w:val="Hyperlink"/>
            <w:caps/>
          </w:rPr>
          <w:t>А</w:t>
        </w:r>
        <w:r w:rsidRPr="00C83EAC">
          <w:rPr>
            <w:rStyle w:val="Hyperlink"/>
            <w:caps/>
          </w:rPr>
          <w:t xml:space="preserve"> </w:t>
        </w:r>
        <w:r w:rsidR="009948A4">
          <w:rPr>
            <w:rStyle w:val="Hyperlink"/>
            <w:b w:val="0"/>
            <w:caps/>
          </w:rPr>
          <w:t>–</w:t>
        </w:r>
        <w:r>
          <w:rPr>
            <w:rStyle w:val="Hyperlink"/>
            <w:b w:val="0"/>
            <w:caps/>
          </w:rPr>
          <w:t xml:space="preserve"> </w:t>
        </w:r>
        <w:r w:rsidRPr="00C83EAC">
          <w:rPr>
            <w:rStyle w:val="Hyperlink"/>
            <w:b w:val="0"/>
          </w:rPr>
          <w:t>јед</w:t>
        </w:r>
        <w:r w:rsidR="009948A4">
          <w:rPr>
            <w:rStyle w:val="Hyperlink"/>
            <w:b w:val="0"/>
          </w:rPr>
          <w:t>ан документ</w:t>
        </w:r>
      </w:hyperlink>
      <w:r>
        <w:t xml:space="preserve"> </w:t>
      </w:r>
    </w:p>
    <w:p w14:paraId="47890AB4" w14:textId="77777777" w:rsidR="00C83EAC" w:rsidRDefault="00C83EAC" w:rsidP="00C83EAC">
      <w:pPr>
        <w:spacing w:before="60" w:after="60"/>
        <w:ind w:firstLine="720"/>
      </w:pPr>
      <w:hyperlink r:id="rId8" w:history="1">
        <w:r w:rsidRPr="00C83EAC">
          <w:rPr>
            <w:rStyle w:val="Hyperlink"/>
            <w:caps/>
          </w:rPr>
          <w:t xml:space="preserve">Табеле </w:t>
        </w:r>
        <w:r>
          <w:rPr>
            <w:rStyle w:val="Hyperlink"/>
            <w:b w:val="0"/>
            <w:caps/>
          </w:rPr>
          <w:t xml:space="preserve">- </w:t>
        </w:r>
        <w:r w:rsidR="009948A4">
          <w:rPr>
            <w:rStyle w:val="Hyperlink"/>
            <w:b w:val="0"/>
          </w:rPr>
          <w:t>раздвојене</w:t>
        </w:r>
      </w:hyperlink>
    </w:p>
    <w:p w14:paraId="6F6C6558" w14:textId="77777777" w:rsidR="00C83EAC" w:rsidRPr="00440CB0" w:rsidRDefault="00C83EAC" w:rsidP="00C83EAC">
      <w:pPr>
        <w:spacing w:before="60" w:after="60"/>
        <w:ind w:firstLine="720"/>
      </w:pPr>
      <w:hyperlink r:id="rId9" w:history="1">
        <w:r w:rsidRPr="00C83EAC">
          <w:rPr>
            <w:rStyle w:val="Hyperlink"/>
            <w:caps/>
          </w:rPr>
          <w:t xml:space="preserve">Прилози </w:t>
        </w:r>
        <w:r w:rsidR="009948A4">
          <w:rPr>
            <w:rStyle w:val="Hyperlink"/>
            <w:b w:val="0"/>
            <w:caps/>
          </w:rPr>
          <w:t>–</w:t>
        </w:r>
        <w:r>
          <w:rPr>
            <w:rStyle w:val="Hyperlink"/>
            <w:b w:val="0"/>
            <w:caps/>
          </w:rPr>
          <w:t xml:space="preserve"> </w:t>
        </w:r>
        <w:r w:rsidRPr="00C83EAC">
          <w:rPr>
            <w:rStyle w:val="Hyperlink"/>
            <w:b w:val="0"/>
          </w:rPr>
          <w:t>јед</w:t>
        </w:r>
        <w:r w:rsidR="009948A4">
          <w:rPr>
            <w:rStyle w:val="Hyperlink"/>
            <w:b w:val="0"/>
          </w:rPr>
          <w:t>ан документ</w:t>
        </w:r>
      </w:hyperlink>
      <w:r>
        <w:t xml:space="preserve"> </w:t>
      </w:r>
    </w:p>
    <w:p w14:paraId="2C78C586" w14:textId="77777777" w:rsidR="00C83EAC" w:rsidRDefault="00C83EAC" w:rsidP="00C83EAC">
      <w:pPr>
        <w:spacing w:before="60" w:after="60"/>
        <w:ind w:firstLine="720"/>
        <w:rPr>
          <w:lang w:val="en-US"/>
        </w:rPr>
      </w:pPr>
      <w:hyperlink r:id="rId10" w:history="1">
        <w:r w:rsidRPr="00C83EAC">
          <w:rPr>
            <w:rStyle w:val="Hyperlink"/>
            <w:caps/>
          </w:rPr>
          <w:t xml:space="preserve">Прилози </w:t>
        </w:r>
        <w:r>
          <w:rPr>
            <w:rStyle w:val="Hyperlink"/>
            <w:b w:val="0"/>
            <w:caps/>
          </w:rPr>
          <w:t xml:space="preserve">- </w:t>
        </w:r>
        <w:r w:rsidR="009948A4" w:rsidRPr="009948A4">
          <w:rPr>
            <w:rStyle w:val="Hyperlink"/>
            <w:b w:val="0"/>
          </w:rPr>
          <w:t>раздвојени</w:t>
        </w:r>
      </w:hyperlink>
      <w:r>
        <w:t xml:space="preserve"> </w:t>
      </w:r>
    </w:p>
    <w:p w14:paraId="303E7687" w14:textId="77777777" w:rsidR="00166809" w:rsidRDefault="00166809" w:rsidP="00327BCA">
      <w:pPr>
        <w:rPr>
          <w:lang w:val="en-US"/>
        </w:rPr>
      </w:pPr>
    </w:p>
    <w:p w14:paraId="6755F281" w14:textId="77777777" w:rsidR="00166809" w:rsidRDefault="00166809" w:rsidP="00327BCA">
      <w:pPr>
        <w:rPr>
          <w:lang w:val="en-US"/>
        </w:rPr>
      </w:pPr>
    </w:p>
    <w:p w14:paraId="67453A6B" w14:textId="77777777" w:rsidR="00166809" w:rsidRDefault="00166809" w:rsidP="00327BCA">
      <w:pPr>
        <w:rPr>
          <w:lang w:val="en-US"/>
        </w:rPr>
      </w:pPr>
    </w:p>
    <w:p w14:paraId="65DF08DD" w14:textId="77777777" w:rsidR="00166809" w:rsidRDefault="00166809" w:rsidP="00327BCA">
      <w:pPr>
        <w:rPr>
          <w:lang w:val="en-US"/>
        </w:rPr>
      </w:pPr>
    </w:p>
    <w:p w14:paraId="3863F900" w14:textId="77777777" w:rsidR="00166809" w:rsidRDefault="00166809" w:rsidP="00327BCA">
      <w:pPr>
        <w:rPr>
          <w:lang w:val="en-US"/>
        </w:rPr>
      </w:pPr>
    </w:p>
    <w:p w14:paraId="6E54525C" w14:textId="77777777" w:rsidR="00166809" w:rsidRDefault="00166809" w:rsidP="00327BCA">
      <w:pPr>
        <w:rPr>
          <w:lang w:val="en-US"/>
        </w:rPr>
      </w:pPr>
    </w:p>
    <w:p w14:paraId="33E879B3" w14:textId="77777777" w:rsidR="00166809" w:rsidRDefault="00166809" w:rsidP="00327BCA">
      <w:pPr>
        <w:rPr>
          <w:lang w:val="en-US"/>
        </w:rPr>
      </w:pPr>
    </w:p>
    <w:p w14:paraId="78919F9E" w14:textId="77777777" w:rsidR="00166809" w:rsidRDefault="00166809" w:rsidP="00327BCA">
      <w:pPr>
        <w:rPr>
          <w:lang w:val="en-US"/>
        </w:rPr>
      </w:pPr>
    </w:p>
    <w:p w14:paraId="05A55734" w14:textId="77777777" w:rsidR="00166809" w:rsidRDefault="00166809" w:rsidP="00327BCA">
      <w:pPr>
        <w:rPr>
          <w:lang w:val="en-US"/>
        </w:rPr>
      </w:pPr>
    </w:p>
    <w:p w14:paraId="330F2176" w14:textId="77777777" w:rsidR="00166809" w:rsidRDefault="00166809" w:rsidP="00327BCA">
      <w:pPr>
        <w:rPr>
          <w:lang w:val="en-US"/>
        </w:rPr>
      </w:pPr>
    </w:p>
    <w:p w14:paraId="66836EDA" w14:textId="77777777" w:rsidR="00166809" w:rsidRDefault="00166809" w:rsidP="00327BCA">
      <w:pPr>
        <w:rPr>
          <w:lang w:val="en-US"/>
        </w:rPr>
      </w:pPr>
    </w:p>
    <w:p w14:paraId="5B4089DE" w14:textId="77777777" w:rsidR="00166809" w:rsidRDefault="00166809" w:rsidP="00327BCA">
      <w:pPr>
        <w:rPr>
          <w:lang w:val="en-US"/>
        </w:rPr>
      </w:pPr>
    </w:p>
    <w:p w14:paraId="55F60055" w14:textId="77777777" w:rsidR="00166809" w:rsidRDefault="00166809" w:rsidP="00327BCA">
      <w:pPr>
        <w:rPr>
          <w:lang w:val="en-US"/>
        </w:rPr>
      </w:pPr>
    </w:p>
    <w:p w14:paraId="5977B24A" w14:textId="77777777" w:rsidR="00166809" w:rsidRDefault="00166809" w:rsidP="00327BCA">
      <w:pPr>
        <w:rPr>
          <w:lang w:val="en-US"/>
        </w:rPr>
      </w:pPr>
    </w:p>
    <w:p w14:paraId="5FFFB2EC" w14:textId="77777777" w:rsidR="00166809" w:rsidRDefault="00166809" w:rsidP="00327BCA">
      <w:pPr>
        <w:rPr>
          <w:lang w:val="en-US"/>
        </w:rPr>
      </w:pPr>
    </w:p>
    <w:p w14:paraId="6F7FF31B" w14:textId="77777777" w:rsidR="00166809" w:rsidRDefault="00166809" w:rsidP="00327BCA">
      <w:pPr>
        <w:rPr>
          <w:lang w:val="en-US"/>
        </w:rPr>
      </w:pPr>
    </w:p>
    <w:p w14:paraId="1A9E37D1" w14:textId="77777777" w:rsidR="00166809" w:rsidRDefault="00166809" w:rsidP="00327BCA">
      <w:pPr>
        <w:rPr>
          <w:lang w:val="en-US"/>
        </w:rPr>
      </w:pPr>
    </w:p>
    <w:p w14:paraId="42CFFAB5" w14:textId="77777777" w:rsidR="00166809" w:rsidRDefault="00166809" w:rsidP="00327BCA">
      <w:pPr>
        <w:rPr>
          <w:lang w:val="en-US"/>
        </w:rPr>
      </w:pPr>
    </w:p>
    <w:p w14:paraId="3FD1CAEB" w14:textId="77777777" w:rsidR="00166809" w:rsidRDefault="00166809" w:rsidP="00327BCA">
      <w:pPr>
        <w:rPr>
          <w:lang w:val="en-US"/>
        </w:rPr>
      </w:pPr>
    </w:p>
    <w:p w14:paraId="6E62790D" w14:textId="77777777" w:rsidR="00166809" w:rsidRDefault="00166809" w:rsidP="00327BCA">
      <w:pPr>
        <w:rPr>
          <w:lang w:val="en-US"/>
        </w:rPr>
      </w:pPr>
    </w:p>
    <w:p w14:paraId="52CAE633" w14:textId="77777777" w:rsidR="00166809" w:rsidRDefault="00166809" w:rsidP="00327BCA">
      <w:pPr>
        <w:rPr>
          <w:lang w:val="en-US"/>
        </w:rPr>
      </w:pPr>
    </w:p>
    <w:p w14:paraId="4CEE23BE" w14:textId="77777777" w:rsidR="00166809" w:rsidRDefault="00166809" w:rsidP="00327BCA"/>
    <w:p w14:paraId="66DE1B78" w14:textId="77777777" w:rsidR="007A2CA8" w:rsidRDefault="007A2CA8" w:rsidP="00327BCA">
      <w:pPr>
        <w:rPr>
          <w:lang w:val="en-US"/>
        </w:rPr>
      </w:pPr>
    </w:p>
    <w:p w14:paraId="71D0B690" w14:textId="77777777" w:rsidR="00DE7202" w:rsidRDefault="00DE7202" w:rsidP="00327BCA">
      <w:pPr>
        <w:rPr>
          <w:lang w:val="en-US"/>
        </w:rPr>
      </w:pPr>
    </w:p>
    <w:p w14:paraId="6EF8A8B2" w14:textId="77777777" w:rsidR="00DE7202" w:rsidRPr="00DE7202" w:rsidRDefault="00DE7202" w:rsidP="00327BCA">
      <w:pPr>
        <w:rPr>
          <w:lang w:val="en-US"/>
        </w:rPr>
      </w:pPr>
    </w:p>
    <w:p w14:paraId="546CB491" w14:textId="77777777" w:rsidR="007A2CA8" w:rsidRDefault="007A2CA8" w:rsidP="00327BCA"/>
    <w:p w14:paraId="6957FAE9" w14:textId="77777777" w:rsidR="007A2CA8" w:rsidRDefault="007A2CA8" w:rsidP="00327BCA">
      <w:pPr>
        <w:rPr>
          <w:lang w:val="en-US"/>
        </w:rPr>
      </w:pPr>
    </w:p>
    <w:p w14:paraId="6F41AD7C" w14:textId="77777777" w:rsidR="00031F4A" w:rsidRPr="00031F4A" w:rsidRDefault="00031F4A" w:rsidP="00327BCA">
      <w:pPr>
        <w:rPr>
          <w:lang w:val="en-US"/>
        </w:rPr>
      </w:pPr>
    </w:p>
    <w:p w14:paraId="45A95D04" w14:textId="77777777" w:rsidR="007A2CA8" w:rsidRDefault="007A2CA8" w:rsidP="00327BCA"/>
    <w:p w14:paraId="0D623CBF" w14:textId="77777777" w:rsidR="009626B8" w:rsidRPr="000623F3" w:rsidRDefault="009626B8" w:rsidP="009626B8">
      <w:bookmarkStart w:id="1" w:name="Увод"/>
      <w:bookmarkEnd w:id="1"/>
      <w:r w:rsidRPr="000623F3">
        <w:lastRenderedPageBreak/>
        <w:t xml:space="preserve">УВОД  </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843"/>
        <w:gridCol w:w="235"/>
        <w:gridCol w:w="2057"/>
        <w:gridCol w:w="1541"/>
        <w:gridCol w:w="140"/>
        <w:gridCol w:w="1875"/>
        <w:gridCol w:w="1633"/>
      </w:tblGrid>
      <w:tr w:rsidR="009626B8" w:rsidRPr="00366E63" w14:paraId="6714BE1A" w14:textId="77777777" w:rsidTr="006039C5">
        <w:trPr>
          <w:trHeight w:val="173"/>
          <w:jc w:val="center"/>
        </w:trPr>
        <w:tc>
          <w:tcPr>
            <w:tcW w:w="9324" w:type="dxa"/>
            <w:gridSpan w:val="7"/>
            <w:tcBorders>
              <w:bottom w:val="single" w:sz="4" w:space="0" w:color="auto"/>
            </w:tcBorders>
            <w:shd w:val="clear" w:color="auto" w:fill="F2F2F2"/>
            <w:vAlign w:val="center"/>
          </w:tcPr>
          <w:p w14:paraId="0CC11A25" w14:textId="77777777" w:rsidR="009626B8" w:rsidRPr="00366E63" w:rsidRDefault="009626B8" w:rsidP="006039C5">
            <w:pPr>
              <w:pStyle w:val="Heading1"/>
              <w:spacing w:before="0"/>
              <w:jc w:val="left"/>
              <w:rPr>
                <w:rFonts w:ascii="Times New Roman" w:hAnsi="Times New Roman" w:cs="Times New Roman"/>
                <w:b/>
                <w:sz w:val="22"/>
                <w:szCs w:val="22"/>
              </w:rPr>
            </w:pPr>
            <w:bookmarkStart w:id="2" w:name="_Toc270344501"/>
            <w:bookmarkStart w:id="3" w:name="_Toc273775837"/>
            <w:bookmarkStart w:id="4" w:name="_Toc274139574"/>
            <w:bookmarkStart w:id="5" w:name="_Toc274744606"/>
            <w:r w:rsidRPr="00366E63">
              <w:rPr>
                <w:rFonts w:ascii="Times New Roman" w:hAnsi="Times New Roman" w:cs="Times New Roman"/>
                <w:b/>
                <w:sz w:val="22"/>
                <w:szCs w:val="22"/>
              </w:rPr>
              <w:t>Назив  високошколске установе</w:t>
            </w:r>
            <w:r>
              <w:rPr>
                <w:rFonts w:ascii="Times New Roman" w:hAnsi="Times New Roman" w:cs="Times New Roman"/>
                <w:b/>
                <w:sz w:val="22"/>
                <w:szCs w:val="22"/>
              </w:rPr>
              <w:t xml:space="preserve"> за почетну акредитацију</w:t>
            </w:r>
            <w:r w:rsidRPr="00366E63">
              <w:rPr>
                <w:rFonts w:ascii="Times New Roman" w:hAnsi="Times New Roman" w:cs="Times New Roman"/>
                <w:b/>
                <w:sz w:val="22"/>
                <w:szCs w:val="22"/>
              </w:rPr>
              <w:t>:</w:t>
            </w:r>
            <w:bookmarkEnd w:id="2"/>
            <w:bookmarkEnd w:id="3"/>
            <w:bookmarkEnd w:id="4"/>
            <w:bookmarkEnd w:id="5"/>
          </w:p>
        </w:tc>
      </w:tr>
      <w:tr w:rsidR="009626B8" w:rsidRPr="00366E63" w14:paraId="726EC124" w14:textId="77777777" w:rsidTr="006039C5">
        <w:trPr>
          <w:trHeight w:val="172"/>
          <w:jc w:val="center"/>
        </w:trPr>
        <w:tc>
          <w:tcPr>
            <w:tcW w:w="9324" w:type="dxa"/>
            <w:gridSpan w:val="7"/>
            <w:vAlign w:val="center"/>
          </w:tcPr>
          <w:p w14:paraId="21CDE249" w14:textId="77777777" w:rsidR="009626B8" w:rsidRPr="00366E63" w:rsidRDefault="009626B8" w:rsidP="006039C5">
            <w:pPr>
              <w:pStyle w:val="Heading1"/>
              <w:spacing w:before="0"/>
              <w:jc w:val="left"/>
              <w:rPr>
                <w:rFonts w:ascii="Times New Roman" w:hAnsi="Times New Roman" w:cs="Times New Roman"/>
                <w:b/>
                <w:sz w:val="22"/>
                <w:szCs w:val="22"/>
              </w:rPr>
            </w:pPr>
          </w:p>
        </w:tc>
      </w:tr>
      <w:tr w:rsidR="009626B8" w:rsidRPr="007A2CA8" w14:paraId="2E785219" w14:textId="77777777" w:rsidTr="006039C5">
        <w:trPr>
          <w:trHeight w:val="255"/>
          <w:jc w:val="center"/>
        </w:trPr>
        <w:tc>
          <w:tcPr>
            <w:tcW w:w="1843" w:type="dxa"/>
            <w:shd w:val="clear" w:color="auto" w:fill="F2F2F2"/>
          </w:tcPr>
          <w:p w14:paraId="1DF46BE1" w14:textId="77777777" w:rsidR="009626B8" w:rsidRPr="00366E63" w:rsidRDefault="009626B8" w:rsidP="006039C5">
            <w:pPr>
              <w:pStyle w:val="Heading1"/>
              <w:spacing w:before="0"/>
              <w:jc w:val="left"/>
              <w:rPr>
                <w:rFonts w:ascii="Times New Roman" w:hAnsi="Times New Roman" w:cs="Times New Roman"/>
                <w:b/>
                <w:sz w:val="22"/>
                <w:szCs w:val="22"/>
              </w:rPr>
            </w:pPr>
            <w:bookmarkStart w:id="6" w:name="_Toc270344507"/>
            <w:bookmarkStart w:id="7" w:name="_Toc273775843"/>
            <w:bookmarkStart w:id="8" w:name="_Toc274139580"/>
            <w:bookmarkStart w:id="9" w:name="_Toc274744612"/>
            <w:r w:rsidRPr="00366E63">
              <w:rPr>
                <w:rFonts w:ascii="Times New Roman" w:hAnsi="Times New Roman" w:cs="Times New Roman"/>
                <w:b/>
                <w:sz w:val="22"/>
                <w:szCs w:val="22"/>
              </w:rPr>
              <w:t>Адреса:</w:t>
            </w:r>
          </w:p>
        </w:tc>
        <w:bookmarkEnd w:id="6"/>
        <w:bookmarkEnd w:id="7"/>
        <w:bookmarkEnd w:id="8"/>
        <w:bookmarkEnd w:id="9"/>
        <w:tc>
          <w:tcPr>
            <w:tcW w:w="7481" w:type="dxa"/>
            <w:gridSpan w:val="6"/>
            <w:tcBorders>
              <w:bottom w:val="single" w:sz="4" w:space="0" w:color="auto"/>
            </w:tcBorders>
          </w:tcPr>
          <w:p w14:paraId="44DB5C7F" w14:textId="77777777" w:rsidR="009626B8" w:rsidRPr="007A2CA8" w:rsidRDefault="009626B8" w:rsidP="006039C5">
            <w:pPr>
              <w:pStyle w:val="Heading1"/>
              <w:spacing w:before="0"/>
              <w:jc w:val="left"/>
              <w:rPr>
                <w:rFonts w:ascii="Times New Roman" w:hAnsi="Times New Roman" w:cs="Times New Roman"/>
                <w:sz w:val="22"/>
                <w:szCs w:val="22"/>
              </w:rPr>
            </w:pPr>
          </w:p>
        </w:tc>
      </w:tr>
      <w:tr w:rsidR="009626B8" w:rsidRPr="007A2CA8" w14:paraId="6DE54CA2" w14:textId="77777777" w:rsidTr="006039C5">
        <w:trPr>
          <w:trHeight w:val="255"/>
          <w:jc w:val="center"/>
        </w:trPr>
        <w:tc>
          <w:tcPr>
            <w:tcW w:w="1843" w:type="dxa"/>
            <w:shd w:val="clear" w:color="auto" w:fill="F2F2F2"/>
          </w:tcPr>
          <w:p w14:paraId="58F25A61" w14:textId="77777777" w:rsidR="009626B8" w:rsidRPr="00366E63" w:rsidRDefault="009626B8" w:rsidP="006039C5">
            <w:pPr>
              <w:pStyle w:val="Heading1"/>
              <w:spacing w:before="0"/>
              <w:jc w:val="left"/>
              <w:rPr>
                <w:rFonts w:ascii="Times New Roman" w:hAnsi="Times New Roman" w:cs="Times New Roman"/>
                <w:b/>
                <w:bCs/>
                <w:sz w:val="22"/>
                <w:szCs w:val="22"/>
              </w:rPr>
            </w:pPr>
            <w:r w:rsidRPr="00366E63">
              <w:rPr>
                <w:rFonts w:ascii="Times New Roman" w:hAnsi="Times New Roman" w:cs="Times New Roman"/>
                <w:b/>
                <w:sz w:val="22"/>
                <w:szCs w:val="22"/>
              </w:rPr>
              <w:t>Web адреса:</w:t>
            </w:r>
          </w:p>
        </w:tc>
        <w:tc>
          <w:tcPr>
            <w:tcW w:w="7481" w:type="dxa"/>
            <w:gridSpan w:val="6"/>
          </w:tcPr>
          <w:p w14:paraId="64821826" w14:textId="77777777" w:rsidR="009626B8" w:rsidRPr="007A2CA8" w:rsidRDefault="009626B8" w:rsidP="006039C5">
            <w:pPr>
              <w:pStyle w:val="Heading1"/>
              <w:spacing w:before="0"/>
              <w:jc w:val="left"/>
              <w:rPr>
                <w:rFonts w:ascii="Times New Roman" w:hAnsi="Times New Roman" w:cs="Times New Roman"/>
                <w:sz w:val="22"/>
                <w:szCs w:val="22"/>
              </w:rPr>
            </w:pPr>
          </w:p>
        </w:tc>
      </w:tr>
      <w:tr w:rsidR="009626B8" w:rsidRPr="00366E63" w14:paraId="43E41D74" w14:textId="77777777" w:rsidTr="006039C5">
        <w:tblPrEx>
          <w:shd w:val="clear" w:color="auto" w:fill="auto"/>
        </w:tblPrEx>
        <w:trPr>
          <w:trHeight w:val="340"/>
          <w:jc w:val="center"/>
        </w:trPr>
        <w:tc>
          <w:tcPr>
            <w:tcW w:w="9324" w:type="dxa"/>
            <w:gridSpan w:val="7"/>
            <w:tcBorders>
              <w:bottom w:val="single" w:sz="4" w:space="0" w:color="auto"/>
            </w:tcBorders>
            <w:vAlign w:val="center"/>
          </w:tcPr>
          <w:p w14:paraId="10B9D319" w14:textId="77777777" w:rsidR="009626B8" w:rsidRPr="00366E63" w:rsidRDefault="009626B8" w:rsidP="006039C5">
            <w:r w:rsidRPr="00366E63">
              <w:t>Образовно-научно/образовно-уметничко поље:</w:t>
            </w:r>
          </w:p>
        </w:tc>
      </w:tr>
      <w:tr w:rsidR="009626B8" w:rsidRPr="007A2CA8" w14:paraId="5D5FBF3E" w14:textId="77777777" w:rsidTr="006039C5">
        <w:tblPrEx>
          <w:shd w:val="clear" w:color="auto" w:fill="auto"/>
        </w:tblPrEx>
        <w:trPr>
          <w:trHeight w:val="340"/>
          <w:jc w:val="center"/>
        </w:trPr>
        <w:tc>
          <w:tcPr>
            <w:tcW w:w="2078" w:type="dxa"/>
            <w:gridSpan w:val="2"/>
            <w:shd w:val="clear" w:color="auto" w:fill="F2F2F2"/>
            <w:vAlign w:val="center"/>
          </w:tcPr>
          <w:p w14:paraId="214ACDE6" w14:textId="77777777" w:rsidR="009626B8" w:rsidRPr="007A2CA8" w:rsidRDefault="009626B8" w:rsidP="006039C5">
            <w:pPr>
              <w:rPr>
                <w:b w:val="0"/>
              </w:rPr>
            </w:pPr>
            <w:r w:rsidRPr="007A2CA8">
              <w:rPr>
                <w:b w:val="0"/>
              </w:rPr>
              <w:t>Природно-математичке науке</w:t>
            </w:r>
          </w:p>
        </w:tc>
        <w:tc>
          <w:tcPr>
            <w:tcW w:w="2057" w:type="dxa"/>
            <w:shd w:val="clear" w:color="auto" w:fill="F2F2F2"/>
            <w:vAlign w:val="center"/>
          </w:tcPr>
          <w:p w14:paraId="4DC9B377" w14:textId="77777777" w:rsidR="009626B8" w:rsidRPr="007A2CA8" w:rsidRDefault="009626B8" w:rsidP="006039C5">
            <w:pPr>
              <w:rPr>
                <w:b w:val="0"/>
              </w:rPr>
            </w:pPr>
            <w:r w:rsidRPr="007A2CA8">
              <w:rPr>
                <w:b w:val="0"/>
              </w:rPr>
              <w:t>Друштвено-хуманистичке науке</w:t>
            </w:r>
          </w:p>
        </w:tc>
        <w:tc>
          <w:tcPr>
            <w:tcW w:w="1541" w:type="dxa"/>
            <w:shd w:val="clear" w:color="auto" w:fill="F2F2F2"/>
            <w:vAlign w:val="center"/>
          </w:tcPr>
          <w:p w14:paraId="4DF6BDF0" w14:textId="77777777" w:rsidR="009626B8" w:rsidRPr="007A2CA8" w:rsidRDefault="009626B8" w:rsidP="006039C5">
            <w:pPr>
              <w:rPr>
                <w:b w:val="0"/>
              </w:rPr>
            </w:pPr>
            <w:r w:rsidRPr="007A2CA8">
              <w:rPr>
                <w:b w:val="0"/>
              </w:rPr>
              <w:t>Медицинске науке</w:t>
            </w:r>
          </w:p>
        </w:tc>
        <w:tc>
          <w:tcPr>
            <w:tcW w:w="2015" w:type="dxa"/>
            <w:gridSpan w:val="2"/>
            <w:shd w:val="clear" w:color="auto" w:fill="F2F2F2"/>
            <w:vAlign w:val="center"/>
          </w:tcPr>
          <w:p w14:paraId="0DE174A3" w14:textId="77777777" w:rsidR="009626B8" w:rsidRPr="007A2CA8" w:rsidRDefault="009626B8" w:rsidP="006039C5">
            <w:pPr>
              <w:rPr>
                <w:b w:val="0"/>
              </w:rPr>
            </w:pPr>
            <w:r w:rsidRPr="007A2CA8">
              <w:rPr>
                <w:b w:val="0"/>
              </w:rPr>
              <w:t>Техничко-технолошке науке</w:t>
            </w:r>
          </w:p>
        </w:tc>
        <w:tc>
          <w:tcPr>
            <w:tcW w:w="1633" w:type="dxa"/>
            <w:shd w:val="clear" w:color="auto" w:fill="F2F2F2"/>
            <w:vAlign w:val="center"/>
          </w:tcPr>
          <w:p w14:paraId="1D443987" w14:textId="77777777" w:rsidR="009626B8" w:rsidRPr="007A2CA8" w:rsidRDefault="009626B8" w:rsidP="006039C5">
            <w:pPr>
              <w:rPr>
                <w:b w:val="0"/>
              </w:rPr>
            </w:pPr>
            <w:r w:rsidRPr="007A2CA8">
              <w:rPr>
                <w:b w:val="0"/>
              </w:rPr>
              <w:t>Уметност</w:t>
            </w:r>
          </w:p>
        </w:tc>
      </w:tr>
      <w:tr w:rsidR="009626B8" w:rsidRPr="00366E63" w14:paraId="27B64039" w14:textId="77777777" w:rsidTr="006039C5">
        <w:tblPrEx>
          <w:shd w:val="clear" w:color="auto" w:fill="auto"/>
        </w:tblPrEx>
        <w:trPr>
          <w:trHeight w:val="340"/>
          <w:jc w:val="center"/>
        </w:trPr>
        <w:tc>
          <w:tcPr>
            <w:tcW w:w="7691" w:type="dxa"/>
            <w:gridSpan w:val="6"/>
            <w:shd w:val="clear" w:color="auto" w:fill="F2F2F2"/>
            <w:vAlign w:val="center"/>
          </w:tcPr>
          <w:p w14:paraId="3D388723" w14:textId="77777777" w:rsidR="009626B8" w:rsidRPr="00366E63" w:rsidRDefault="009626B8" w:rsidP="006039C5">
            <w:r w:rsidRPr="00366E63">
              <w:t>Број акредитованих  студената</w:t>
            </w:r>
          </w:p>
        </w:tc>
        <w:tc>
          <w:tcPr>
            <w:tcW w:w="1633" w:type="dxa"/>
            <w:shd w:val="clear" w:color="auto" w:fill="F2F2F2"/>
            <w:vAlign w:val="center"/>
          </w:tcPr>
          <w:p w14:paraId="3CA52CD8" w14:textId="77777777" w:rsidR="009626B8" w:rsidRPr="00366E63" w:rsidRDefault="009626B8" w:rsidP="006039C5"/>
        </w:tc>
      </w:tr>
      <w:tr w:rsidR="009626B8" w:rsidRPr="007A2CA8" w14:paraId="531CC962" w14:textId="77777777" w:rsidTr="006039C5">
        <w:tblPrEx>
          <w:shd w:val="clear" w:color="auto" w:fill="auto"/>
        </w:tblPrEx>
        <w:trPr>
          <w:trHeight w:val="239"/>
          <w:jc w:val="center"/>
        </w:trPr>
        <w:tc>
          <w:tcPr>
            <w:tcW w:w="7691" w:type="dxa"/>
            <w:gridSpan w:val="6"/>
            <w:vAlign w:val="center"/>
          </w:tcPr>
          <w:p w14:paraId="15CA97D0" w14:textId="77777777" w:rsidR="009626B8" w:rsidRPr="00440CB0" w:rsidRDefault="009626B8" w:rsidP="006039C5">
            <w:pPr>
              <w:rPr>
                <w:b w:val="0"/>
                <w:color w:val="auto"/>
              </w:rPr>
            </w:pPr>
            <w:r w:rsidRPr="00440CB0">
              <w:rPr>
                <w:b w:val="0"/>
                <w:color w:val="auto"/>
              </w:rPr>
              <w:t xml:space="preserve">Основне академске студије   </w:t>
            </w:r>
          </w:p>
        </w:tc>
        <w:tc>
          <w:tcPr>
            <w:tcW w:w="1633" w:type="dxa"/>
            <w:vAlign w:val="center"/>
          </w:tcPr>
          <w:p w14:paraId="182EB685" w14:textId="77777777" w:rsidR="009626B8" w:rsidRPr="009626B8" w:rsidRDefault="009626B8" w:rsidP="006039C5">
            <w:pPr>
              <w:rPr>
                <w:b w:val="0"/>
                <w:color w:val="FF0000"/>
                <w:highlight w:val="yellow"/>
              </w:rPr>
            </w:pPr>
          </w:p>
        </w:tc>
      </w:tr>
      <w:tr w:rsidR="009626B8" w:rsidRPr="007A2CA8" w14:paraId="2A0CAC85" w14:textId="77777777" w:rsidTr="006039C5">
        <w:tblPrEx>
          <w:shd w:val="clear" w:color="auto" w:fill="auto"/>
        </w:tblPrEx>
        <w:trPr>
          <w:trHeight w:val="244"/>
          <w:jc w:val="center"/>
        </w:trPr>
        <w:tc>
          <w:tcPr>
            <w:tcW w:w="7691" w:type="dxa"/>
            <w:gridSpan w:val="6"/>
            <w:vAlign w:val="center"/>
          </w:tcPr>
          <w:p w14:paraId="12668FDE" w14:textId="77777777" w:rsidR="009626B8" w:rsidRPr="00440CB0" w:rsidRDefault="009626B8" w:rsidP="006039C5">
            <w:pPr>
              <w:rPr>
                <w:b w:val="0"/>
                <w:color w:val="auto"/>
              </w:rPr>
            </w:pPr>
            <w:r w:rsidRPr="00440CB0">
              <w:rPr>
                <w:b w:val="0"/>
                <w:color w:val="auto"/>
              </w:rPr>
              <w:t>Мастер академске студије</w:t>
            </w:r>
          </w:p>
        </w:tc>
        <w:tc>
          <w:tcPr>
            <w:tcW w:w="1633" w:type="dxa"/>
            <w:vAlign w:val="center"/>
          </w:tcPr>
          <w:p w14:paraId="03A9F445" w14:textId="77777777" w:rsidR="009626B8" w:rsidRPr="009626B8" w:rsidRDefault="009626B8" w:rsidP="006039C5">
            <w:pPr>
              <w:rPr>
                <w:b w:val="0"/>
                <w:color w:val="FF0000"/>
                <w:highlight w:val="yellow"/>
              </w:rPr>
            </w:pPr>
          </w:p>
        </w:tc>
      </w:tr>
      <w:tr w:rsidR="009626B8" w:rsidRPr="007A2CA8" w14:paraId="184DC6D8" w14:textId="77777777" w:rsidTr="006039C5">
        <w:tblPrEx>
          <w:shd w:val="clear" w:color="auto" w:fill="auto"/>
        </w:tblPrEx>
        <w:trPr>
          <w:trHeight w:val="275"/>
          <w:jc w:val="center"/>
        </w:trPr>
        <w:tc>
          <w:tcPr>
            <w:tcW w:w="7691" w:type="dxa"/>
            <w:gridSpan w:val="6"/>
            <w:vAlign w:val="center"/>
          </w:tcPr>
          <w:p w14:paraId="43433FA9" w14:textId="77777777" w:rsidR="009626B8" w:rsidRPr="00440CB0" w:rsidRDefault="009626B8" w:rsidP="006039C5">
            <w:pPr>
              <w:rPr>
                <w:b w:val="0"/>
                <w:color w:val="auto"/>
              </w:rPr>
            </w:pPr>
            <w:r w:rsidRPr="00440CB0">
              <w:rPr>
                <w:b w:val="0"/>
                <w:color w:val="auto"/>
              </w:rPr>
              <w:t>Специјалистичке академске студије</w:t>
            </w:r>
          </w:p>
        </w:tc>
        <w:tc>
          <w:tcPr>
            <w:tcW w:w="1633" w:type="dxa"/>
            <w:vAlign w:val="center"/>
          </w:tcPr>
          <w:p w14:paraId="05EE0BF7" w14:textId="77777777" w:rsidR="009626B8" w:rsidRPr="009626B8" w:rsidRDefault="009626B8" w:rsidP="006039C5">
            <w:pPr>
              <w:rPr>
                <w:b w:val="0"/>
                <w:color w:val="FF0000"/>
                <w:highlight w:val="yellow"/>
              </w:rPr>
            </w:pPr>
          </w:p>
        </w:tc>
      </w:tr>
      <w:tr w:rsidR="009626B8" w:rsidRPr="007A2CA8" w14:paraId="0BE7BFBA" w14:textId="77777777" w:rsidTr="006039C5">
        <w:tblPrEx>
          <w:shd w:val="clear" w:color="auto" w:fill="auto"/>
        </w:tblPrEx>
        <w:trPr>
          <w:trHeight w:val="137"/>
          <w:jc w:val="center"/>
        </w:trPr>
        <w:tc>
          <w:tcPr>
            <w:tcW w:w="7691" w:type="dxa"/>
            <w:gridSpan w:val="6"/>
            <w:vAlign w:val="center"/>
          </w:tcPr>
          <w:p w14:paraId="7AD20436" w14:textId="77777777" w:rsidR="009626B8" w:rsidRPr="00440CB0" w:rsidRDefault="009626B8" w:rsidP="006039C5">
            <w:pPr>
              <w:rPr>
                <w:b w:val="0"/>
                <w:color w:val="auto"/>
              </w:rPr>
            </w:pPr>
            <w:r w:rsidRPr="00440CB0">
              <w:rPr>
                <w:b w:val="0"/>
                <w:color w:val="auto"/>
              </w:rPr>
              <w:t>Докторске студије</w:t>
            </w:r>
          </w:p>
        </w:tc>
        <w:tc>
          <w:tcPr>
            <w:tcW w:w="1633" w:type="dxa"/>
            <w:vAlign w:val="center"/>
          </w:tcPr>
          <w:p w14:paraId="65F89136" w14:textId="77777777" w:rsidR="009626B8" w:rsidRPr="009626B8" w:rsidRDefault="009626B8" w:rsidP="006039C5">
            <w:pPr>
              <w:rPr>
                <w:b w:val="0"/>
                <w:color w:val="FF0000"/>
                <w:highlight w:val="yellow"/>
              </w:rPr>
            </w:pPr>
          </w:p>
        </w:tc>
      </w:tr>
      <w:tr w:rsidR="009626B8" w:rsidRPr="007A2CA8" w14:paraId="5448D5EA" w14:textId="77777777" w:rsidTr="006039C5">
        <w:tblPrEx>
          <w:shd w:val="clear" w:color="auto" w:fill="auto"/>
        </w:tblPrEx>
        <w:trPr>
          <w:trHeight w:val="141"/>
          <w:jc w:val="center"/>
        </w:trPr>
        <w:tc>
          <w:tcPr>
            <w:tcW w:w="7691" w:type="dxa"/>
            <w:gridSpan w:val="6"/>
            <w:vAlign w:val="center"/>
          </w:tcPr>
          <w:p w14:paraId="54B306C1" w14:textId="77777777" w:rsidR="009626B8" w:rsidRPr="00440CB0" w:rsidRDefault="009626B8" w:rsidP="006039C5">
            <w:pPr>
              <w:rPr>
                <w:b w:val="0"/>
                <w:color w:val="auto"/>
              </w:rPr>
            </w:pPr>
            <w:r w:rsidRPr="00440CB0">
              <w:rPr>
                <w:b w:val="0"/>
                <w:color w:val="auto"/>
              </w:rPr>
              <w:t xml:space="preserve">Основне струковне студије  </w:t>
            </w:r>
          </w:p>
        </w:tc>
        <w:tc>
          <w:tcPr>
            <w:tcW w:w="1633" w:type="dxa"/>
            <w:vAlign w:val="center"/>
          </w:tcPr>
          <w:p w14:paraId="7316FF30" w14:textId="77777777" w:rsidR="009626B8" w:rsidRPr="009626B8" w:rsidRDefault="009626B8" w:rsidP="006039C5">
            <w:pPr>
              <w:rPr>
                <w:b w:val="0"/>
                <w:color w:val="FF0000"/>
                <w:highlight w:val="yellow"/>
              </w:rPr>
            </w:pPr>
          </w:p>
        </w:tc>
      </w:tr>
      <w:tr w:rsidR="009626B8" w:rsidRPr="007A2CA8" w14:paraId="0CF6D641" w14:textId="77777777" w:rsidTr="006039C5">
        <w:tblPrEx>
          <w:shd w:val="clear" w:color="auto" w:fill="auto"/>
        </w:tblPrEx>
        <w:trPr>
          <w:trHeight w:val="173"/>
          <w:jc w:val="center"/>
        </w:trPr>
        <w:tc>
          <w:tcPr>
            <w:tcW w:w="7691" w:type="dxa"/>
            <w:gridSpan w:val="6"/>
            <w:vAlign w:val="center"/>
          </w:tcPr>
          <w:p w14:paraId="0943470E" w14:textId="77777777" w:rsidR="009626B8" w:rsidRPr="00440CB0" w:rsidRDefault="009626B8" w:rsidP="006039C5">
            <w:pPr>
              <w:rPr>
                <w:b w:val="0"/>
                <w:color w:val="auto"/>
              </w:rPr>
            </w:pPr>
            <w:r w:rsidRPr="00440CB0">
              <w:rPr>
                <w:b w:val="0"/>
                <w:color w:val="auto"/>
              </w:rPr>
              <w:t>Специјалистичке струковне студије</w:t>
            </w:r>
          </w:p>
        </w:tc>
        <w:tc>
          <w:tcPr>
            <w:tcW w:w="1633" w:type="dxa"/>
            <w:vAlign w:val="center"/>
          </w:tcPr>
          <w:p w14:paraId="75099DC7" w14:textId="77777777" w:rsidR="009626B8" w:rsidRPr="009626B8" w:rsidRDefault="009626B8" w:rsidP="006039C5">
            <w:pPr>
              <w:rPr>
                <w:b w:val="0"/>
                <w:color w:val="FF0000"/>
                <w:highlight w:val="yellow"/>
              </w:rPr>
            </w:pPr>
          </w:p>
        </w:tc>
      </w:tr>
      <w:tr w:rsidR="009626B8" w:rsidRPr="007A2CA8" w14:paraId="579038C7" w14:textId="77777777" w:rsidTr="006039C5">
        <w:tblPrEx>
          <w:shd w:val="clear" w:color="auto" w:fill="auto"/>
        </w:tblPrEx>
        <w:trPr>
          <w:trHeight w:val="191"/>
          <w:jc w:val="center"/>
        </w:trPr>
        <w:tc>
          <w:tcPr>
            <w:tcW w:w="7691" w:type="dxa"/>
            <w:gridSpan w:val="6"/>
            <w:vAlign w:val="center"/>
          </w:tcPr>
          <w:p w14:paraId="748631EF" w14:textId="77777777" w:rsidR="009626B8" w:rsidRPr="00440CB0" w:rsidRDefault="009626B8" w:rsidP="006039C5">
            <w:pPr>
              <w:rPr>
                <w:b w:val="0"/>
                <w:color w:val="auto"/>
              </w:rPr>
            </w:pPr>
            <w:r w:rsidRPr="00440CB0">
              <w:rPr>
                <w:b w:val="0"/>
                <w:color w:val="auto"/>
              </w:rPr>
              <w:t>Мастер струковне студије</w:t>
            </w:r>
          </w:p>
        </w:tc>
        <w:tc>
          <w:tcPr>
            <w:tcW w:w="1633" w:type="dxa"/>
            <w:vAlign w:val="center"/>
          </w:tcPr>
          <w:p w14:paraId="5B36921D" w14:textId="77777777" w:rsidR="009626B8" w:rsidRPr="009626B8" w:rsidRDefault="009626B8" w:rsidP="006039C5">
            <w:pPr>
              <w:rPr>
                <w:b w:val="0"/>
                <w:color w:val="FF0000"/>
                <w:highlight w:val="yellow"/>
              </w:rPr>
            </w:pPr>
          </w:p>
        </w:tc>
      </w:tr>
      <w:tr w:rsidR="009626B8" w:rsidRPr="007A2CA8" w14:paraId="5FFA5FBE" w14:textId="77777777" w:rsidTr="006039C5">
        <w:tblPrEx>
          <w:shd w:val="clear" w:color="auto" w:fill="auto"/>
        </w:tblPrEx>
        <w:trPr>
          <w:trHeight w:val="125"/>
          <w:jc w:val="center"/>
        </w:trPr>
        <w:tc>
          <w:tcPr>
            <w:tcW w:w="7691" w:type="dxa"/>
            <w:gridSpan w:val="6"/>
            <w:vAlign w:val="center"/>
          </w:tcPr>
          <w:p w14:paraId="52DF06C1" w14:textId="77777777" w:rsidR="009626B8" w:rsidRPr="00440CB0" w:rsidRDefault="009626B8" w:rsidP="006039C5">
            <w:pPr>
              <w:rPr>
                <w:b w:val="0"/>
                <w:color w:val="auto"/>
              </w:rPr>
            </w:pPr>
            <w:r w:rsidRPr="00440CB0">
              <w:rPr>
                <w:b w:val="0"/>
                <w:color w:val="auto"/>
              </w:rPr>
              <w:t>Укупан број студената</w:t>
            </w:r>
          </w:p>
        </w:tc>
        <w:tc>
          <w:tcPr>
            <w:tcW w:w="1633" w:type="dxa"/>
            <w:vAlign w:val="center"/>
          </w:tcPr>
          <w:p w14:paraId="5112F97F" w14:textId="77777777" w:rsidR="009626B8" w:rsidRPr="009626B8" w:rsidRDefault="009626B8" w:rsidP="006039C5">
            <w:pPr>
              <w:rPr>
                <w:b w:val="0"/>
                <w:color w:val="FF0000"/>
                <w:highlight w:val="yellow"/>
              </w:rPr>
            </w:pPr>
          </w:p>
        </w:tc>
      </w:tr>
      <w:tr w:rsidR="009626B8" w:rsidRPr="00366E63" w14:paraId="087654FA" w14:textId="77777777" w:rsidTr="006039C5">
        <w:tblPrEx>
          <w:shd w:val="clear" w:color="auto" w:fill="auto"/>
        </w:tblPrEx>
        <w:trPr>
          <w:trHeight w:val="507"/>
          <w:jc w:val="center"/>
        </w:trPr>
        <w:tc>
          <w:tcPr>
            <w:tcW w:w="5816" w:type="dxa"/>
            <w:gridSpan w:val="5"/>
            <w:shd w:val="clear" w:color="auto" w:fill="F2F2F2"/>
            <w:vAlign w:val="center"/>
          </w:tcPr>
          <w:p w14:paraId="2337D75D" w14:textId="77777777" w:rsidR="009626B8" w:rsidRPr="00366E63" w:rsidRDefault="009626B8" w:rsidP="006039C5">
            <w:pPr>
              <w:jc w:val="left"/>
            </w:pPr>
            <w:r w:rsidRPr="00366E63">
              <w:t>Часова активне наставе на свим програмима установе из уједињеног електронског формулара</w:t>
            </w:r>
          </w:p>
        </w:tc>
        <w:tc>
          <w:tcPr>
            <w:tcW w:w="1875" w:type="dxa"/>
            <w:shd w:val="clear" w:color="auto" w:fill="F2F2F2"/>
            <w:vAlign w:val="center"/>
          </w:tcPr>
          <w:p w14:paraId="304DCE5F" w14:textId="77777777" w:rsidR="009626B8" w:rsidRPr="00366E63" w:rsidRDefault="009626B8" w:rsidP="006039C5">
            <w:r w:rsidRPr="00366E63">
              <w:t>Предавања</w:t>
            </w:r>
          </w:p>
        </w:tc>
        <w:tc>
          <w:tcPr>
            <w:tcW w:w="1633" w:type="dxa"/>
            <w:shd w:val="clear" w:color="auto" w:fill="F2F2F2"/>
            <w:vAlign w:val="center"/>
          </w:tcPr>
          <w:p w14:paraId="33F2E635" w14:textId="77777777" w:rsidR="009626B8" w:rsidRPr="00366E63" w:rsidRDefault="009626B8" w:rsidP="006039C5">
            <w:r w:rsidRPr="00366E63">
              <w:t>Вежбе</w:t>
            </w:r>
          </w:p>
        </w:tc>
      </w:tr>
      <w:tr w:rsidR="009626B8" w:rsidRPr="007A2CA8" w14:paraId="293D6E00" w14:textId="77777777" w:rsidTr="006039C5">
        <w:tblPrEx>
          <w:shd w:val="clear" w:color="auto" w:fill="auto"/>
        </w:tblPrEx>
        <w:trPr>
          <w:trHeight w:val="340"/>
          <w:jc w:val="center"/>
        </w:trPr>
        <w:tc>
          <w:tcPr>
            <w:tcW w:w="5816" w:type="dxa"/>
            <w:gridSpan w:val="5"/>
            <w:vAlign w:val="center"/>
          </w:tcPr>
          <w:p w14:paraId="3EA6A681" w14:textId="77777777" w:rsidR="009626B8" w:rsidRPr="007A2CA8" w:rsidRDefault="009626B8" w:rsidP="006039C5">
            <w:pPr>
              <w:rPr>
                <w:b w:val="0"/>
                <w:iCs/>
              </w:rPr>
            </w:pPr>
            <w:r w:rsidRPr="007A2CA8">
              <w:rPr>
                <w:b w:val="0"/>
              </w:rPr>
              <w:t>Основне академске студије</w:t>
            </w:r>
          </w:p>
        </w:tc>
        <w:tc>
          <w:tcPr>
            <w:tcW w:w="1875" w:type="dxa"/>
            <w:vAlign w:val="center"/>
          </w:tcPr>
          <w:p w14:paraId="1A4E78BC" w14:textId="77777777" w:rsidR="009626B8" w:rsidRPr="007A2CA8" w:rsidRDefault="009626B8" w:rsidP="006039C5">
            <w:pPr>
              <w:rPr>
                <w:b w:val="0"/>
              </w:rPr>
            </w:pPr>
          </w:p>
        </w:tc>
        <w:tc>
          <w:tcPr>
            <w:tcW w:w="1633" w:type="dxa"/>
            <w:vAlign w:val="center"/>
          </w:tcPr>
          <w:p w14:paraId="4F7A7DEB" w14:textId="77777777" w:rsidR="009626B8" w:rsidRPr="007A2CA8" w:rsidRDefault="009626B8" w:rsidP="006039C5">
            <w:pPr>
              <w:rPr>
                <w:b w:val="0"/>
              </w:rPr>
            </w:pPr>
          </w:p>
        </w:tc>
      </w:tr>
      <w:tr w:rsidR="009626B8" w:rsidRPr="007A2CA8" w14:paraId="4107ADA3" w14:textId="77777777" w:rsidTr="006039C5">
        <w:tblPrEx>
          <w:shd w:val="clear" w:color="auto" w:fill="auto"/>
        </w:tblPrEx>
        <w:trPr>
          <w:trHeight w:val="340"/>
          <w:jc w:val="center"/>
        </w:trPr>
        <w:tc>
          <w:tcPr>
            <w:tcW w:w="5816" w:type="dxa"/>
            <w:gridSpan w:val="5"/>
            <w:vAlign w:val="center"/>
          </w:tcPr>
          <w:p w14:paraId="34B1B05F" w14:textId="77777777" w:rsidR="009626B8" w:rsidRPr="007A2CA8" w:rsidRDefault="009626B8" w:rsidP="006039C5">
            <w:pPr>
              <w:rPr>
                <w:b w:val="0"/>
                <w:iCs/>
              </w:rPr>
            </w:pPr>
            <w:r w:rsidRPr="007A2CA8">
              <w:rPr>
                <w:b w:val="0"/>
              </w:rPr>
              <w:t>Мастер академске студије</w:t>
            </w:r>
          </w:p>
        </w:tc>
        <w:tc>
          <w:tcPr>
            <w:tcW w:w="1875" w:type="dxa"/>
            <w:vAlign w:val="center"/>
          </w:tcPr>
          <w:p w14:paraId="1FC7F319" w14:textId="77777777" w:rsidR="009626B8" w:rsidRPr="007A2CA8" w:rsidRDefault="009626B8" w:rsidP="006039C5">
            <w:pPr>
              <w:rPr>
                <w:b w:val="0"/>
              </w:rPr>
            </w:pPr>
          </w:p>
        </w:tc>
        <w:tc>
          <w:tcPr>
            <w:tcW w:w="1633" w:type="dxa"/>
            <w:vAlign w:val="center"/>
          </w:tcPr>
          <w:p w14:paraId="54C5BD9A" w14:textId="77777777" w:rsidR="009626B8" w:rsidRPr="007A2CA8" w:rsidRDefault="009626B8" w:rsidP="006039C5">
            <w:pPr>
              <w:rPr>
                <w:b w:val="0"/>
              </w:rPr>
            </w:pPr>
          </w:p>
        </w:tc>
      </w:tr>
      <w:tr w:rsidR="009626B8" w:rsidRPr="007A2CA8" w14:paraId="4071DF57" w14:textId="77777777" w:rsidTr="006039C5">
        <w:tblPrEx>
          <w:shd w:val="clear" w:color="auto" w:fill="auto"/>
        </w:tblPrEx>
        <w:trPr>
          <w:trHeight w:val="340"/>
          <w:jc w:val="center"/>
        </w:trPr>
        <w:tc>
          <w:tcPr>
            <w:tcW w:w="5816" w:type="dxa"/>
            <w:gridSpan w:val="5"/>
            <w:vAlign w:val="center"/>
          </w:tcPr>
          <w:p w14:paraId="5E9D273F" w14:textId="77777777" w:rsidR="009626B8" w:rsidRPr="007A2CA8" w:rsidRDefault="009626B8" w:rsidP="006039C5">
            <w:pPr>
              <w:rPr>
                <w:b w:val="0"/>
                <w:iCs/>
              </w:rPr>
            </w:pPr>
            <w:r w:rsidRPr="007A2CA8">
              <w:rPr>
                <w:b w:val="0"/>
              </w:rPr>
              <w:t>Специјалистичке академске студије</w:t>
            </w:r>
          </w:p>
        </w:tc>
        <w:tc>
          <w:tcPr>
            <w:tcW w:w="1875" w:type="dxa"/>
            <w:vAlign w:val="center"/>
          </w:tcPr>
          <w:p w14:paraId="4DF77E58" w14:textId="77777777" w:rsidR="009626B8" w:rsidRPr="007A2CA8" w:rsidRDefault="009626B8" w:rsidP="006039C5">
            <w:pPr>
              <w:rPr>
                <w:b w:val="0"/>
              </w:rPr>
            </w:pPr>
          </w:p>
        </w:tc>
        <w:tc>
          <w:tcPr>
            <w:tcW w:w="1633" w:type="dxa"/>
            <w:vAlign w:val="center"/>
          </w:tcPr>
          <w:p w14:paraId="2AB6C35F" w14:textId="77777777" w:rsidR="009626B8" w:rsidRPr="007A2CA8" w:rsidRDefault="009626B8" w:rsidP="006039C5">
            <w:pPr>
              <w:rPr>
                <w:b w:val="0"/>
              </w:rPr>
            </w:pPr>
          </w:p>
        </w:tc>
      </w:tr>
      <w:tr w:rsidR="009626B8" w:rsidRPr="007A2CA8" w14:paraId="049EB8EB" w14:textId="77777777" w:rsidTr="006039C5">
        <w:tblPrEx>
          <w:shd w:val="clear" w:color="auto" w:fill="auto"/>
        </w:tblPrEx>
        <w:trPr>
          <w:trHeight w:val="340"/>
          <w:jc w:val="center"/>
        </w:trPr>
        <w:tc>
          <w:tcPr>
            <w:tcW w:w="5816" w:type="dxa"/>
            <w:gridSpan w:val="5"/>
            <w:vAlign w:val="center"/>
          </w:tcPr>
          <w:p w14:paraId="6B91DF8C" w14:textId="77777777" w:rsidR="009626B8" w:rsidRPr="007A2CA8" w:rsidRDefault="009626B8" w:rsidP="006039C5">
            <w:pPr>
              <w:rPr>
                <w:b w:val="0"/>
                <w:iCs/>
              </w:rPr>
            </w:pPr>
            <w:r w:rsidRPr="007A2CA8">
              <w:rPr>
                <w:b w:val="0"/>
              </w:rPr>
              <w:t>Докторске студије</w:t>
            </w:r>
          </w:p>
        </w:tc>
        <w:tc>
          <w:tcPr>
            <w:tcW w:w="1875" w:type="dxa"/>
            <w:vAlign w:val="center"/>
          </w:tcPr>
          <w:p w14:paraId="563A00FC" w14:textId="77777777" w:rsidR="009626B8" w:rsidRPr="007A2CA8" w:rsidRDefault="009626B8" w:rsidP="006039C5">
            <w:pPr>
              <w:rPr>
                <w:b w:val="0"/>
              </w:rPr>
            </w:pPr>
          </w:p>
        </w:tc>
        <w:tc>
          <w:tcPr>
            <w:tcW w:w="1633" w:type="dxa"/>
            <w:vAlign w:val="center"/>
          </w:tcPr>
          <w:p w14:paraId="0A449898" w14:textId="77777777" w:rsidR="009626B8" w:rsidRPr="007A2CA8" w:rsidRDefault="009626B8" w:rsidP="006039C5">
            <w:pPr>
              <w:rPr>
                <w:b w:val="0"/>
              </w:rPr>
            </w:pPr>
          </w:p>
        </w:tc>
      </w:tr>
      <w:tr w:rsidR="009626B8" w:rsidRPr="007A2CA8" w14:paraId="452FA3A5" w14:textId="77777777" w:rsidTr="006039C5">
        <w:tblPrEx>
          <w:shd w:val="clear" w:color="auto" w:fill="auto"/>
        </w:tblPrEx>
        <w:trPr>
          <w:trHeight w:val="340"/>
          <w:jc w:val="center"/>
        </w:trPr>
        <w:tc>
          <w:tcPr>
            <w:tcW w:w="5816" w:type="dxa"/>
            <w:gridSpan w:val="5"/>
            <w:vAlign w:val="center"/>
          </w:tcPr>
          <w:p w14:paraId="5828BD9A" w14:textId="77777777" w:rsidR="009626B8" w:rsidRPr="007A2CA8" w:rsidRDefault="009626B8" w:rsidP="006039C5">
            <w:pPr>
              <w:rPr>
                <w:b w:val="0"/>
                <w:iCs/>
              </w:rPr>
            </w:pPr>
            <w:r w:rsidRPr="007A2CA8">
              <w:rPr>
                <w:b w:val="0"/>
              </w:rPr>
              <w:t>Основне струковне студије</w:t>
            </w:r>
          </w:p>
        </w:tc>
        <w:tc>
          <w:tcPr>
            <w:tcW w:w="1875" w:type="dxa"/>
            <w:vAlign w:val="center"/>
          </w:tcPr>
          <w:p w14:paraId="2DFE998F" w14:textId="77777777" w:rsidR="009626B8" w:rsidRPr="007A2CA8" w:rsidRDefault="009626B8" w:rsidP="006039C5">
            <w:pPr>
              <w:rPr>
                <w:b w:val="0"/>
              </w:rPr>
            </w:pPr>
          </w:p>
        </w:tc>
        <w:tc>
          <w:tcPr>
            <w:tcW w:w="1633" w:type="dxa"/>
            <w:vAlign w:val="center"/>
          </w:tcPr>
          <w:p w14:paraId="1B55C9E9" w14:textId="77777777" w:rsidR="009626B8" w:rsidRPr="007A2CA8" w:rsidRDefault="009626B8" w:rsidP="006039C5">
            <w:pPr>
              <w:rPr>
                <w:b w:val="0"/>
              </w:rPr>
            </w:pPr>
          </w:p>
        </w:tc>
      </w:tr>
      <w:tr w:rsidR="009626B8" w:rsidRPr="007A2CA8" w14:paraId="509FD797" w14:textId="77777777" w:rsidTr="006039C5">
        <w:tblPrEx>
          <w:shd w:val="clear" w:color="auto" w:fill="auto"/>
        </w:tblPrEx>
        <w:trPr>
          <w:trHeight w:val="340"/>
          <w:jc w:val="center"/>
        </w:trPr>
        <w:tc>
          <w:tcPr>
            <w:tcW w:w="5816" w:type="dxa"/>
            <w:gridSpan w:val="5"/>
            <w:vAlign w:val="center"/>
          </w:tcPr>
          <w:p w14:paraId="4FA5CD07" w14:textId="77777777" w:rsidR="009626B8" w:rsidRPr="007A2CA8" w:rsidRDefault="009626B8" w:rsidP="006039C5">
            <w:pPr>
              <w:rPr>
                <w:b w:val="0"/>
                <w:iCs/>
              </w:rPr>
            </w:pPr>
            <w:r w:rsidRPr="007A2CA8">
              <w:rPr>
                <w:b w:val="0"/>
              </w:rPr>
              <w:t>Специјалистичке струковне студије</w:t>
            </w:r>
          </w:p>
        </w:tc>
        <w:tc>
          <w:tcPr>
            <w:tcW w:w="1875" w:type="dxa"/>
            <w:vAlign w:val="center"/>
          </w:tcPr>
          <w:p w14:paraId="26B76873" w14:textId="77777777" w:rsidR="009626B8" w:rsidRPr="007A2CA8" w:rsidRDefault="009626B8" w:rsidP="006039C5">
            <w:pPr>
              <w:rPr>
                <w:b w:val="0"/>
              </w:rPr>
            </w:pPr>
          </w:p>
        </w:tc>
        <w:tc>
          <w:tcPr>
            <w:tcW w:w="1633" w:type="dxa"/>
            <w:vAlign w:val="center"/>
          </w:tcPr>
          <w:p w14:paraId="652ED49F" w14:textId="77777777" w:rsidR="009626B8" w:rsidRPr="007A2CA8" w:rsidRDefault="009626B8" w:rsidP="006039C5">
            <w:pPr>
              <w:rPr>
                <w:b w:val="0"/>
              </w:rPr>
            </w:pPr>
          </w:p>
        </w:tc>
      </w:tr>
      <w:tr w:rsidR="009626B8" w:rsidRPr="007A2CA8" w14:paraId="43F3CB95" w14:textId="77777777" w:rsidTr="006039C5">
        <w:tblPrEx>
          <w:shd w:val="clear" w:color="auto" w:fill="auto"/>
        </w:tblPrEx>
        <w:trPr>
          <w:trHeight w:val="340"/>
          <w:jc w:val="center"/>
        </w:trPr>
        <w:tc>
          <w:tcPr>
            <w:tcW w:w="5816" w:type="dxa"/>
            <w:gridSpan w:val="5"/>
            <w:vAlign w:val="center"/>
          </w:tcPr>
          <w:p w14:paraId="1F1E910D" w14:textId="77777777" w:rsidR="009626B8" w:rsidRPr="007A2CA8" w:rsidRDefault="009626B8" w:rsidP="006039C5">
            <w:pPr>
              <w:rPr>
                <w:b w:val="0"/>
              </w:rPr>
            </w:pPr>
            <w:r w:rsidRPr="007A2CA8">
              <w:rPr>
                <w:b w:val="0"/>
              </w:rPr>
              <w:t>Мастер струковне студије</w:t>
            </w:r>
          </w:p>
        </w:tc>
        <w:tc>
          <w:tcPr>
            <w:tcW w:w="1875" w:type="dxa"/>
            <w:vAlign w:val="center"/>
          </w:tcPr>
          <w:p w14:paraId="72AF675A" w14:textId="77777777" w:rsidR="009626B8" w:rsidRPr="007A2CA8" w:rsidRDefault="009626B8" w:rsidP="006039C5">
            <w:pPr>
              <w:rPr>
                <w:b w:val="0"/>
              </w:rPr>
            </w:pPr>
          </w:p>
        </w:tc>
        <w:tc>
          <w:tcPr>
            <w:tcW w:w="1633" w:type="dxa"/>
            <w:vAlign w:val="center"/>
          </w:tcPr>
          <w:p w14:paraId="4E1CDA69" w14:textId="77777777" w:rsidR="009626B8" w:rsidRPr="007A2CA8" w:rsidRDefault="009626B8" w:rsidP="006039C5">
            <w:pPr>
              <w:rPr>
                <w:b w:val="0"/>
              </w:rPr>
            </w:pPr>
          </w:p>
        </w:tc>
      </w:tr>
      <w:tr w:rsidR="009626B8" w:rsidRPr="007A2CA8" w14:paraId="0B7C3918" w14:textId="77777777" w:rsidTr="006039C5">
        <w:tblPrEx>
          <w:shd w:val="clear" w:color="auto" w:fill="auto"/>
        </w:tblPrEx>
        <w:trPr>
          <w:trHeight w:val="340"/>
          <w:jc w:val="center"/>
        </w:trPr>
        <w:tc>
          <w:tcPr>
            <w:tcW w:w="5816" w:type="dxa"/>
            <w:gridSpan w:val="5"/>
            <w:vAlign w:val="center"/>
          </w:tcPr>
          <w:p w14:paraId="7AD5DA02" w14:textId="77777777" w:rsidR="009626B8" w:rsidRPr="007A2CA8" w:rsidRDefault="009626B8" w:rsidP="006039C5">
            <w:pPr>
              <w:rPr>
                <w:b w:val="0"/>
              </w:rPr>
            </w:pPr>
            <w:r w:rsidRPr="007A2CA8">
              <w:rPr>
                <w:b w:val="0"/>
              </w:rPr>
              <w:t>Укупан број часова</w:t>
            </w:r>
          </w:p>
        </w:tc>
        <w:tc>
          <w:tcPr>
            <w:tcW w:w="1875" w:type="dxa"/>
            <w:vAlign w:val="center"/>
          </w:tcPr>
          <w:p w14:paraId="7919787B" w14:textId="77777777" w:rsidR="009626B8" w:rsidRPr="007A2CA8" w:rsidRDefault="009626B8" w:rsidP="006039C5">
            <w:pPr>
              <w:rPr>
                <w:b w:val="0"/>
              </w:rPr>
            </w:pPr>
          </w:p>
        </w:tc>
        <w:tc>
          <w:tcPr>
            <w:tcW w:w="1633" w:type="dxa"/>
            <w:vAlign w:val="center"/>
          </w:tcPr>
          <w:p w14:paraId="61300D54" w14:textId="77777777" w:rsidR="009626B8" w:rsidRPr="007A2CA8" w:rsidRDefault="009626B8" w:rsidP="006039C5">
            <w:pPr>
              <w:rPr>
                <w:b w:val="0"/>
              </w:rPr>
            </w:pPr>
          </w:p>
        </w:tc>
      </w:tr>
      <w:tr w:rsidR="009626B8" w:rsidRPr="007A2CA8" w14:paraId="1E83ECF6" w14:textId="77777777" w:rsidTr="006039C5">
        <w:tblPrEx>
          <w:shd w:val="clear" w:color="auto" w:fill="auto"/>
        </w:tblPrEx>
        <w:trPr>
          <w:trHeight w:val="340"/>
          <w:jc w:val="center"/>
        </w:trPr>
        <w:tc>
          <w:tcPr>
            <w:tcW w:w="5816" w:type="dxa"/>
            <w:gridSpan w:val="5"/>
            <w:vAlign w:val="center"/>
          </w:tcPr>
          <w:p w14:paraId="37A6FE93" w14:textId="77777777" w:rsidR="009626B8" w:rsidRPr="007A2CA8" w:rsidRDefault="009626B8" w:rsidP="006039C5">
            <w:pPr>
              <w:rPr>
                <w:b w:val="0"/>
              </w:rPr>
            </w:pPr>
            <w:r w:rsidRPr="007A2CA8">
              <w:rPr>
                <w:b w:val="0"/>
              </w:rPr>
              <w:t xml:space="preserve">Укупан број часова </w:t>
            </w:r>
            <w:r w:rsidRPr="007A2CA8">
              <w:rPr>
                <w:b w:val="0"/>
                <w:iCs/>
              </w:rPr>
              <w:t>активне наставе</w:t>
            </w:r>
          </w:p>
        </w:tc>
        <w:tc>
          <w:tcPr>
            <w:tcW w:w="3508" w:type="dxa"/>
            <w:gridSpan w:val="2"/>
            <w:vAlign w:val="center"/>
          </w:tcPr>
          <w:p w14:paraId="1C81115D" w14:textId="77777777" w:rsidR="009626B8" w:rsidRPr="007A2CA8" w:rsidRDefault="009626B8" w:rsidP="006039C5">
            <w:pPr>
              <w:rPr>
                <w:b w:val="0"/>
              </w:rPr>
            </w:pPr>
          </w:p>
        </w:tc>
      </w:tr>
      <w:tr w:rsidR="009626B8" w:rsidRPr="00366E63" w14:paraId="23D9A292" w14:textId="77777777" w:rsidTr="006039C5">
        <w:tblPrEx>
          <w:shd w:val="clear" w:color="auto" w:fill="auto"/>
        </w:tblPrEx>
        <w:trPr>
          <w:trHeight w:val="340"/>
          <w:jc w:val="center"/>
        </w:trPr>
        <w:tc>
          <w:tcPr>
            <w:tcW w:w="5816" w:type="dxa"/>
            <w:gridSpan w:val="5"/>
            <w:shd w:val="clear" w:color="auto" w:fill="F2F2F2"/>
            <w:vAlign w:val="center"/>
          </w:tcPr>
          <w:p w14:paraId="46265A7B" w14:textId="77777777" w:rsidR="009626B8" w:rsidRPr="00366E63" w:rsidRDefault="009626B8" w:rsidP="006039C5">
            <w:r w:rsidRPr="00366E63">
              <w:t>Простор</w:t>
            </w:r>
          </w:p>
        </w:tc>
        <w:tc>
          <w:tcPr>
            <w:tcW w:w="3508" w:type="dxa"/>
            <w:gridSpan w:val="2"/>
            <w:shd w:val="clear" w:color="auto" w:fill="F2F2F2"/>
            <w:vAlign w:val="center"/>
          </w:tcPr>
          <w:p w14:paraId="4869F49A" w14:textId="77777777" w:rsidR="009626B8" w:rsidRPr="00366E63" w:rsidRDefault="009626B8" w:rsidP="006039C5"/>
        </w:tc>
      </w:tr>
      <w:tr w:rsidR="009626B8" w:rsidRPr="007A2CA8" w14:paraId="7AC34A04" w14:textId="77777777" w:rsidTr="006039C5">
        <w:tblPrEx>
          <w:shd w:val="clear" w:color="auto" w:fill="auto"/>
        </w:tblPrEx>
        <w:trPr>
          <w:trHeight w:val="340"/>
          <w:jc w:val="center"/>
        </w:trPr>
        <w:tc>
          <w:tcPr>
            <w:tcW w:w="5816" w:type="dxa"/>
            <w:gridSpan w:val="5"/>
            <w:vAlign w:val="center"/>
          </w:tcPr>
          <w:p w14:paraId="6F3E80B8" w14:textId="77777777" w:rsidR="009626B8" w:rsidRPr="007A2CA8" w:rsidRDefault="009626B8" w:rsidP="006039C5">
            <w:pPr>
              <w:rPr>
                <w:b w:val="0"/>
              </w:rPr>
            </w:pPr>
            <w:r w:rsidRPr="007A2CA8">
              <w:rPr>
                <w:b w:val="0"/>
              </w:rPr>
              <w:t>Простор, Библиотека</w:t>
            </w:r>
          </w:p>
        </w:tc>
        <w:tc>
          <w:tcPr>
            <w:tcW w:w="3508" w:type="dxa"/>
            <w:gridSpan w:val="2"/>
            <w:vAlign w:val="center"/>
          </w:tcPr>
          <w:p w14:paraId="4BDD1033" w14:textId="77777777" w:rsidR="009626B8" w:rsidRPr="007A2CA8" w:rsidRDefault="009626B8" w:rsidP="006039C5">
            <w:pPr>
              <w:rPr>
                <w:b w:val="0"/>
                <w:highlight w:val="yellow"/>
              </w:rPr>
            </w:pPr>
          </w:p>
        </w:tc>
      </w:tr>
      <w:tr w:rsidR="009626B8" w:rsidRPr="007A2CA8" w14:paraId="116707AE" w14:textId="77777777" w:rsidTr="006039C5">
        <w:tblPrEx>
          <w:shd w:val="clear" w:color="auto" w:fill="auto"/>
        </w:tblPrEx>
        <w:trPr>
          <w:trHeight w:val="340"/>
          <w:jc w:val="center"/>
        </w:trPr>
        <w:tc>
          <w:tcPr>
            <w:tcW w:w="5816" w:type="dxa"/>
            <w:gridSpan w:val="5"/>
            <w:vAlign w:val="center"/>
          </w:tcPr>
          <w:p w14:paraId="30FB8553" w14:textId="77777777" w:rsidR="009626B8" w:rsidRPr="007A2CA8" w:rsidRDefault="009626B8" w:rsidP="006039C5">
            <w:pPr>
              <w:rPr>
                <w:b w:val="0"/>
              </w:rPr>
            </w:pPr>
            <w:r w:rsidRPr="007A2CA8">
              <w:rPr>
                <w:b w:val="0"/>
              </w:rPr>
              <w:t>Простор, укупна квадратура</w:t>
            </w:r>
          </w:p>
        </w:tc>
        <w:tc>
          <w:tcPr>
            <w:tcW w:w="3508" w:type="dxa"/>
            <w:gridSpan w:val="2"/>
            <w:vAlign w:val="center"/>
          </w:tcPr>
          <w:p w14:paraId="3C367D05" w14:textId="77777777" w:rsidR="009626B8" w:rsidRPr="007A2CA8" w:rsidRDefault="009626B8" w:rsidP="006039C5">
            <w:pPr>
              <w:rPr>
                <w:b w:val="0"/>
                <w:highlight w:val="yellow"/>
              </w:rPr>
            </w:pPr>
          </w:p>
        </w:tc>
      </w:tr>
      <w:tr w:rsidR="009626B8" w:rsidRPr="007A2CA8" w14:paraId="14B48678" w14:textId="77777777" w:rsidTr="006039C5">
        <w:tblPrEx>
          <w:shd w:val="clear" w:color="auto" w:fill="auto"/>
        </w:tblPrEx>
        <w:trPr>
          <w:trHeight w:val="340"/>
          <w:jc w:val="center"/>
        </w:trPr>
        <w:tc>
          <w:tcPr>
            <w:tcW w:w="5816" w:type="dxa"/>
            <w:gridSpan w:val="5"/>
            <w:vAlign w:val="center"/>
          </w:tcPr>
          <w:p w14:paraId="389E500A" w14:textId="77777777" w:rsidR="009626B8" w:rsidRPr="007A2CA8" w:rsidRDefault="009626B8" w:rsidP="006039C5">
            <w:pPr>
              <w:rPr>
                <w:b w:val="0"/>
              </w:rPr>
            </w:pPr>
            <w:r w:rsidRPr="007A2CA8">
              <w:rPr>
                <w:b w:val="0"/>
              </w:rPr>
              <w:t>Однос укупне квадратуре/укупног броја студената</w:t>
            </w:r>
          </w:p>
        </w:tc>
        <w:tc>
          <w:tcPr>
            <w:tcW w:w="3508" w:type="dxa"/>
            <w:gridSpan w:val="2"/>
            <w:vAlign w:val="center"/>
          </w:tcPr>
          <w:p w14:paraId="2C716175" w14:textId="77777777" w:rsidR="009626B8" w:rsidRPr="007A2CA8" w:rsidRDefault="009626B8" w:rsidP="006039C5">
            <w:pPr>
              <w:rPr>
                <w:b w:val="0"/>
                <w:highlight w:val="yellow"/>
              </w:rPr>
            </w:pPr>
          </w:p>
        </w:tc>
      </w:tr>
      <w:tr w:rsidR="009626B8" w:rsidRPr="007A2CA8" w14:paraId="08C11514" w14:textId="77777777" w:rsidTr="006039C5">
        <w:tblPrEx>
          <w:shd w:val="clear" w:color="auto" w:fill="auto"/>
        </w:tblPrEx>
        <w:trPr>
          <w:trHeight w:val="340"/>
          <w:jc w:val="center"/>
        </w:trPr>
        <w:tc>
          <w:tcPr>
            <w:tcW w:w="5816" w:type="dxa"/>
            <w:gridSpan w:val="5"/>
            <w:vAlign w:val="center"/>
          </w:tcPr>
          <w:p w14:paraId="6C976F93" w14:textId="77777777" w:rsidR="009626B8" w:rsidRPr="007A2CA8" w:rsidRDefault="009626B8" w:rsidP="006039C5">
            <w:pPr>
              <w:rPr>
                <w:b w:val="0"/>
                <w:iCs/>
              </w:rPr>
            </w:pPr>
            <w:r w:rsidRPr="007A2CA8">
              <w:rPr>
                <w:b w:val="0"/>
              </w:rPr>
              <w:t>Укупан број библиотечких јединица из области из које се изводи наставни процес</w:t>
            </w:r>
            <w:r w:rsidRPr="007A2CA8">
              <w:rPr>
                <w:b w:val="0"/>
                <w:iCs/>
              </w:rPr>
              <w:t xml:space="preserve"> (база електронских јединица)</w:t>
            </w:r>
          </w:p>
        </w:tc>
        <w:tc>
          <w:tcPr>
            <w:tcW w:w="3508" w:type="dxa"/>
            <w:gridSpan w:val="2"/>
            <w:vAlign w:val="center"/>
          </w:tcPr>
          <w:p w14:paraId="08A04D45" w14:textId="77777777" w:rsidR="009626B8" w:rsidRPr="007A2CA8" w:rsidRDefault="009626B8" w:rsidP="006039C5">
            <w:pPr>
              <w:rPr>
                <w:b w:val="0"/>
                <w:highlight w:val="yellow"/>
              </w:rPr>
            </w:pPr>
          </w:p>
        </w:tc>
      </w:tr>
      <w:tr w:rsidR="009626B8" w:rsidRPr="007A2CA8" w14:paraId="400934D6" w14:textId="77777777" w:rsidTr="006039C5">
        <w:tblPrEx>
          <w:shd w:val="clear" w:color="auto" w:fill="auto"/>
        </w:tblPrEx>
        <w:trPr>
          <w:trHeight w:val="387"/>
          <w:jc w:val="center"/>
        </w:trPr>
        <w:tc>
          <w:tcPr>
            <w:tcW w:w="5816" w:type="dxa"/>
            <w:gridSpan w:val="5"/>
            <w:vAlign w:val="center"/>
          </w:tcPr>
          <w:p w14:paraId="72525EE7" w14:textId="77777777" w:rsidR="009626B8" w:rsidRPr="007A2CA8" w:rsidRDefault="009626B8" w:rsidP="006039C5">
            <w:pPr>
              <w:rPr>
                <w:b w:val="0"/>
                <w:color w:val="FF0000"/>
              </w:rPr>
            </w:pPr>
            <w:r w:rsidRPr="007A2CA8">
              <w:rPr>
                <w:b w:val="0"/>
              </w:rPr>
              <w:t>Укупан број рачунара у рачунарским учионицама</w:t>
            </w:r>
          </w:p>
        </w:tc>
        <w:tc>
          <w:tcPr>
            <w:tcW w:w="3508" w:type="dxa"/>
            <w:gridSpan w:val="2"/>
            <w:vAlign w:val="center"/>
          </w:tcPr>
          <w:p w14:paraId="5D0FBE6D" w14:textId="77777777" w:rsidR="009626B8" w:rsidRPr="007A2CA8" w:rsidRDefault="009626B8" w:rsidP="006039C5">
            <w:pPr>
              <w:rPr>
                <w:b w:val="0"/>
                <w:highlight w:val="yellow"/>
              </w:rPr>
            </w:pPr>
          </w:p>
        </w:tc>
      </w:tr>
    </w:tbl>
    <w:p w14:paraId="3C3CDC65" w14:textId="77777777" w:rsidR="007A2CA8" w:rsidRDefault="007A2CA8" w:rsidP="00327BCA">
      <w:pPr>
        <w:sectPr w:rsidR="007A2CA8" w:rsidSect="00031F4A">
          <w:footerReference w:type="default" r:id="rId11"/>
          <w:pgSz w:w="11907" w:h="16840" w:code="9"/>
          <w:pgMar w:top="1134" w:right="1134" w:bottom="1134" w:left="1701" w:header="720" w:footer="720" w:gutter="0"/>
          <w:cols w:space="720"/>
          <w:titlePg/>
          <w:docGrid w:linePitch="360"/>
        </w:sectPr>
      </w:pPr>
    </w:p>
    <w:p w14:paraId="05DFE2B1" w14:textId="77777777" w:rsidR="007A2CA8" w:rsidRPr="00E12BD6" w:rsidRDefault="007A2CA8" w:rsidP="00327BCA">
      <w:r w:rsidRPr="00E12BD6">
        <w:lastRenderedPageBreak/>
        <w:t xml:space="preserve">Број наставника </w:t>
      </w: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1128"/>
        <w:gridCol w:w="994"/>
        <w:gridCol w:w="707"/>
        <w:gridCol w:w="1277"/>
        <w:gridCol w:w="1132"/>
        <w:gridCol w:w="994"/>
        <w:gridCol w:w="711"/>
        <w:gridCol w:w="849"/>
        <w:gridCol w:w="852"/>
        <w:gridCol w:w="846"/>
        <w:gridCol w:w="640"/>
        <w:gridCol w:w="778"/>
        <w:gridCol w:w="717"/>
      </w:tblGrid>
      <w:tr w:rsidR="007A2CA8" w:rsidRPr="007A2CA8" w14:paraId="6BB5C9DE" w14:textId="77777777" w:rsidTr="007A2CA8">
        <w:trPr>
          <w:cantSplit/>
          <w:trHeight w:val="1327"/>
          <w:jc w:val="center"/>
        </w:trPr>
        <w:tc>
          <w:tcPr>
            <w:tcW w:w="1221" w:type="pct"/>
            <w:shd w:val="clear" w:color="auto" w:fill="F2F2F2"/>
            <w:vAlign w:val="center"/>
          </w:tcPr>
          <w:p w14:paraId="7908452A" w14:textId="77777777" w:rsidR="007A2CA8" w:rsidRPr="007A2CA8" w:rsidRDefault="007A2CA8" w:rsidP="00327BCA">
            <w:pPr>
              <w:jc w:val="center"/>
              <w:rPr>
                <w:b w:val="0"/>
              </w:rPr>
            </w:pPr>
            <w:r w:rsidRPr="007A2CA8">
              <w:rPr>
                <w:b w:val="0"/>
              </w:rPr>
              <w:t>Број наставника/звања наставника</w:t>
            </w:r>
          </w:p>
        </w:tc>
        <w:tc>
          <w:tcPr>
            <w:tcW w:w="367" w:type="pct"/>
            <w:shd w:val="clear" w:color="auto" w:fill="F2F2F2"/>
            <w:textDirection w:val="btLr"/>
            <w:vAlign w:val="center"/>
          </w:tcPr>
          <w:p w14:paraId="4D52442F" w14:textId="77777777" w:rsidR="007A2CA8" w:rsidRPr="007A2CA8" w:rsidRDefault="007A2CA8" w:rsidP="00327BCA">
            <w:pPr>
              <w:jc w:val="center"/>
              <w:rPr>
                <w:b w:val="0"/>
              </w:rPr>
            </w:pPr>
            <w:r w:rsidRPr="007A2CA8">
              <w:rPr>
                <w:b w:val="0"/>
              </w:rPr>
              <w:t>Наставник страног  језика</w:t>
            </w:r>
          </w:p>
        </w:tc>
        <w:tc>
          <w:tcPr>
            <w:tcW w:w="323" w:type="pct"/>
            <w:shd w:val="clear" w:color="auto" w:fill="F2F2F2"/>
            <w:textDirection w:val="btLr"/>
            <w:vAlign w:val="center"/>
          </w:tcPr>
          <w:p w14:paraId="680E9683" w14:textId="77777777" w:rsidR="007A2CA8" w:rsidRPr="007A2CA8" w:rsidRDefault="007A2CA8" w:rsidP="00327BCA">
            <w:pPr>
              <w:jc w:val="center"/>
              <w:rPr>
                <w:b w:val="0"/>
                <w:lang w:val="en-US"/>
              </w:rPr>
            </w:pPr>
            <w:r w:rsidRPr="007A2CA8">
              <w:rPr>
                <w:b w:val="0"/>
              </w:rPr>
              <w:t>Наставник вештина</w:t>
            </w:r>
          </w:p>
        </w:tc>
        <w:tc>
          <w:tcPr>
            <w:tcW w:w="230" w:type="pct"/>
            <w:shd w:val="clear" w:color="auto" w:fill="F2F2F2"/>
            <w:textDirection w:val="btLr"/>
            <w:vAlign w:val="center"/>
          </w:tcPr>
          <w:p w14:paraId="12B11ED2" w14:textId="77777777" w:rsidR="007A2CA8" w:rsidRPr="007A2CA8" w:rsidRDefault="007A2CA8" w:rsidP="00327BCA">
            <w:pPr>
              <w:jc w:val="center"/>
              <w:rPr>
                <w:b w:val="0"/>
              </w:rPr>
            </w:pPr>
            <w:r w:rsidRPr="007A2CA8">
              <w:rPr>
                <w:b w:val="0"/>
              </w:rPr>
              <w:t>Предавач</w:t>
            </w:r>
          </w:p>
        </w:tc>
        <w:tc>
          <w:tcPr>
            <w:tcW w:w="415" w:type="pct"/>
            <w:shd w:val="clear" w:color="auto" w:fill="F2F2F2"/>
            <w:textDirection w:val="btLr"/>
            <w:vAlign w:val="center"/>
          </w:tcPr>
          <w:p w14:paraId="2FF8221A" w14:textId="77777777" w:rsidR="007A2CA8" w:rsidRPr="007A2CA8" w:rsidRDefault="007A2CA8" w:rsidP="00327BCA">
            <w:pPr>
              <w:jc w:val="center"/>
              <w:rPr>
                <w:b w:val="0"/>
              </w:rPr>
            </w:pPr>
            <w:r w:rsidRPr="007A2CA8">
              <w:rPr>
                <w:b w:val="0"/>
              </w:rPr>
              <w:t>Предавач</w:t>
            </w:r>
          </w:p>
          <w:p w14:paraId="5D4101AE" w14:textId="77777777" w:rsidR="007A2CA8" w:rsidRPr="007A2CA8" w:rsidRDefault="007A2CA8" w:rsidP="00327BCA">
            <w:pPr>
              <w:jc w:val="center"/>
              <w:rPr>
                <w:b w:val="0"/>
              </w:rPr>
            </w:pPr>
            <w:r w:rsidRPr="007A2CA8">
              <w:rPr>
                <w:b w:val="0"/>
              </w:rPr>
              <w:t>ван радног односа</w:t>
            </w:r>
          </w:p>
        </w:tc>
        <w:tc>
          <w:tcPr>
            <w:tcW w:w="368" w:type="pct"/>
            <w:shd w:val="clear" w:color="auto" w:fill="F2F2F2"/>
            <w:textDirection w:val="btLr"/>
            <w:vAlign w:val="center"/>
          </w:tcPr>
          <w:p w14:paraId="21EA5FEE" w14:textId="77777777" w:rsidR="007A2CA8" w:rsidRPr="007A2CA8" w:rsidRDefault="007A2CA8" w:rsidP="00327BCA">
            <w:pPr>
              <w:jc w:val="center"/>
              <w:rPr>
                <w:b w:val="0"/>
              </w:rPr>
            </w:pPr>
            <w:r w:rsidRPr="007A2CA8">
              <w:rPr>
                <w:b w:val="0"/>
              </w:rPr>
              <w:t>Виши</w:t>
            </w:r>
          </w:p>
          <w:p w14:paraId="376F00A2" w14:textId="77777777" w:rsidR="007A2CA8" w:rsidRPr="007A2CA8" w:rsidRDefault="007A2CA8" w:rsidP="00327BCA">
            <w:pPr>
              <w:jc w:val="center"/>
              <w:rPr>
                <w:b w:val="0"/>
              </w:rPr>
            </w:pPr>
            <w:r w:rsidRPr="007A2CA8">
              <w:rPr>
                <w:b w:val="0"/>
              </w:rPr>
              <w:t>предавач</w:t>
            </w:r>
          </w:p>
        </w:tc>
        <w:tc>
          <w:tcPr>
            <w:tcW w:w="323" w:type="pct"/>
            <w:shd w:val="clear" w:color="auto" w:fill="F2F2F2"/>
            <w:textDirection w:val="btLr"/>
            <w:vAlign w:val="center"/>
          </w:tcPr>
          <w:p w14:paraId="38781228" w14:textId="77777777" w:rsidR="007A2CA8" w:rsidRPr="007A2CA8" w:rsidRDefault="007A2CA8" w:rsidP="00327BCA">
            <w:pPr>
              <w:jc w:val="center"/>
              <w:rPr>
                <w:b w:val="0"/>
              </w:rPr>
            </w:pPr>
            <w:r w:rsidRPr="007A2CA8">
              <w:rPr>
                <w:b w:val="0"/>
              </w:rPr>
              <w:t>Проф. стр. студ.</w:t>
            </w:r>
          </w:p>
        </w:tc>
        <w:tc>
          <w:tcPr>
            <w:tcW w:w="231" w:type="pct"/>
            <w:shd w:val="clear" w:color="auto" w:fill="F2F2F2"/>
            <w:textDirection w:val="btLr"/>
            <w:vAlign w:val="center"/>
          </w:tcPr>
          <w:p w14:paraId="715D510F" w14:textId="77777777" w:rsidR="007A2CA8" w:rsidRPr="007A2CA8" w:rsidRDefault="007A2CA8" w:rsidP="00327BCA">
            <w:pPr>
              <w:jc w:val="center"/>
              <w:rPr>
                <w:b w:val="0"/>
              </w:rPr>
            </w:pPr>
            <w:r w:rsidRPr="007A2CA8">
              <w:rPr>
                <w:b w:val="0"/>
              </w:rPr>
              <w:t>Доцент</w:t>
            </w:r>
          </w:p>
        </w:tc>
        <w:tc>
          <w:tcPr>
            <w:tcW w:w="276" w:type="pct"/>
            <w:shd w:val="clear" w:color="auto" w:fill="F2F2F2"/>
            <w:textDirection w:val="btLr"/>
            <w:vAlign w:val="center"/>
          </w:tcPr>
          <w:p w14:paraId="23FBA60F" w14:textId="77777777" w:rsidR="007A2CA8" w:rsidRPr="007A2CA8" w:rsidRDefault="007A2CA8" w:rsidP="00327BCA">
            <w:pPr>
              <w:jc w:val="center"/>
              <w:rPr>
                <w:b w:val="0"/>
              </w:rPr>
            </w:pPr>
            <w:r w:rsidRPr="007A2CA8">
              <w:rPr>
                <w:b w:val="0"/>
              </w:rPr>
              <w:t>Ванр.проф.</w:t>
            </w:r>
          </w:p>
        </w:tc>
        <w:tc>
          <w:tcPr>
            <w:tcW w:w="277" w:type="pct"/>
            <w:shd w:val="clear" w:color="auto" w:fill="F2F2F2"/>
            <w:textDirection w:val="btLr"/>
            <w:vAlign w:val="center"/>
          </w:tcPr>
          <w:p w14:paraId="081E5FCD" w14:textId="77777777" w:rsidR="007A2CA8" w:rsidRPr="007A2CA8" w:rsidRDefault="007A2CA8" w:rsidP="00327BCA">
            <w:pPr>
              <w:jc w:val="center"/>
              <w:rPr>
                <w:b w:val="0"/>
              </w:rPr>
            </w:pPr>
            <w:r w:rsidRPr="007A2CA8">
              <w:rPr>
                <w:b w:val="0"/>
              </w:rPr>
              <w:t>Редов.проф.</w:t>
            </w:r>
          </w:p>
        </w:tc>
        <w:tc>
          <w:tcPr>
            <w:tcW w:w="275" w:type="pct"/>
            <w:shd w:val="clear" w:color="auto" w:fill="F2F2F2"/>
            <w:textDirection w:val="btLr"/>
            <w:vAlign w:val="center"/>
          </w:tcPr>
          <w:p w14:paraId="104DE07E" w14:textId="77777777" w:rsidR="007A2CA8" w:rsidRPr="007A2CA8" w:rsidRDefault="007A2CA8" w:rsidP="00327BCA">
            <w:pPr>
              <w:jc w:val="center"/>
              <w:rPr>
                <w:b w:val="0"/>
              </w:rPr>
            </w:pPr>
            <w:r w:rsidRPr="007A2CA8">
              <w:rPr>
                <w:b w:val="0"/>
              </w:rPr>
              <w:t>Истраживач</w:t>
            </w:r>
          </w:p>
        </w:tc>
        <w:tc>
          <w:tcPr>
            <w:tcW w:w="208" w:type="pct"/>
            <w:shd w:val="clear" w:color="auto" w:fill="F2F2F2"/>
            <w:textDirection w:val="btLr"/>
            <w:vAlign w:val="center"/>
          </w:tcPr>
          <w:p w14:paraId="16A9EAE9" w14:textId="77777777" w:rsidR="007A2CA8" w:rsidRPr="007A2CA8" w:rsidRDefault="007A2CA8" w:rsidP="00327BCA">
            <w:pPr>
              <w:jc w:val="center"/>
              <w:rPr>
                <w:b w:val="0"/>
              </w:rPr>
            </w:pPr>
            <w:r w:rsidRPr="007A2CA8">
              <w:rPr>
                <w:b w:val="0"/>
              </w:rPr>
              <w:t>Емеритус</w:t>
            </w:r>
          </w:p>
        </w:tc>
        <w:tc>
          <w:tcPr>
            <w:tcW w:w="253" w:type="pct"/>
            <w:shd w:val="clear" w:color="auto" w:fill="F2F2F2"/>
            <w:textDirection w:val="btLr"/>
            <w:vAlign w:val="center"/>
          </w:tcPr>
          <w:p w14:paraId="0FA5BBC6" w14:textId="77777777" w:rsidR="007A2CA8" w:rsidRPr="007A2CA8" w:rsidRDefault="007A2CA8" w:rsidP="00327BCA">
            <w:pPr>
              <w:jc w:val="center"/>
              <w:rPr>
                <w:b w:val="0"/>
              </w:rPr>
            </w:pPr>
            <w:r w:rsidRPr="007A2CA8">
              <w:rPr>
                <w:b w:val="0"/>
              </w:rPr>
              <w:t>Члан Сану</w:t>
            </w:r>
          </w:p>
        </w:tc>
        <w:tc>
          <w:tcPr>
            <w:tcW w:w="232" w:type="pct"/>
            <w:shd w:val="clear" w:color="auto" w:fill="F2F2F2"/>
            <w:textDirection w:val="btLr"/>
            <w:vAlign w:val="center"/>
          </w:tcPr>
          <w:p w14:paraId="64214736" w14:textId="77777777" w:rsidR="007A2CA8" w:rsidRPr="007A2CA8" w:rsidRDefault="007A2CA8" w:rsidP="00327BCA">
            <w:pPr>
              <w:jc w:val="center"/>
              <w:rPr>
                <w:b w:val="0"/>
              </w:rPr>
            </w:pPr>
            <w:r w:rsidRPr="007A2CA8">
              <w:rPr>
                <w:b w:val="0"/>
              </w:rPr>
              <w:t>Остали</w:t>
            </w:r>
          </w:p>
        </w:tc>
      </w:tr>
      <w:tr w:rsidR="007A2CA8" w:rsidRPr="007A2CA8" w14:paraId="4A9ADEF3" w14:textId="77777777" w:rsidTr="007A2CA8">
        <w:trPr>
          <w:trHeight w:val="275"/>
          <w:jc w:val="center"/>
        </w:trPr>
        <w:tc>
          <w:tcPr>
            <w:tcW w:w="1221" w:type="pct"/>
            <w:vAlign w:val="center"/>
          </w:tcPr>
          <w:p w14:paraId="380E2F07" w14:textId="77777777" w:rsidR="007A2CA8" w:rsidRPr="007A3A8E" w:rsidRDefault="007A2CA8" w:rsidP="00327BCA">
            <w:pPr>
              <w:jc w:val="left"/>
              <w:rPr>
                <w:b w:val="0"/>
              </w:rPr>
            </w:pPr>
            <w:r w:rsidRPr="007A2CA8">
              <w:rPr>
                <w:b w:val="0"/>
              </w:rPr>
              <w:t xml:space="preserve">Запослених са пуним радним временом </w:t>
            </w:r>
            <w:r w:rsidR="007A3A8E">
              <w:rPr>
                <w:b w:val="0"/>
              </w:rPr>
              <w:t>(планирано)</w:t>
            </w:r>
          </w:p>
        </w:tc>
        <w:tc>
          <w:tcPr>
            <w:tcW w:w="367" w:type="pct"/>
            <w:vAlign w:val="center"/>
          </w:tcPr>
          <w:p w14:paraId="132EF03E" w14:textId="77777777" w:rsidR="007A2CA8" w:rsidRPr="007A2CA8" w:rsidRDefault="007A2CA8" w:rsidP="00327BCA">
            <w:pPr>
              <w:rPr>
                <w:b w:val="0"/>
              </w:rPr>
            </w:pPr>
          </w:p>
        </w:tc>
        <w:tc>
          <w:tcPr>
            <w:tcW w:w="323" w:type="pct"/>
            <w:vAlign w:val="center"/>
          </w:tcPr>
          <w:p w14:paraId="0AC3460E" w14:textId="77777777" w:rsidR="007A2CA8" w:rsidRPr="007A2CA8" w:rsidRDefault="007A2CA8" w:rsidP="00327BCA">
            <w:pPr>
              <w:rPr>
                <w:b w:val="0"/>
              </w:rPr>
            </w:pPr>
          </w:p>
        </w:tc>
        <w:tc>
          <w:tcPr>
            <w:tcW w:w="230" w:type="pct"/>
            <w:vAlign w:val="center"/>
          </w:tcPr>
          <w:p w14:paraId="00633E2A" w14:textId="77777777" w:rsidR="007A2CA8" w:rsidRPr="007A2CA8" w:rsidRDefault="007A2CA8" w:rsidP="00327BCA">
            <w:pPr>
              <w:rPr>
                <w:b w:val="0"/>
              </w:rPr>
            </w:pPr>
          </w:p>
        </w:tc>
        <w:tc>
          <w:tcPr>
            <w:tcW w:w="415" w:type="pct"/>
            <w:vAlign w:val="center"/>
          </w:tcPr>
          <w:p w14:paraId="7A5471C6" w14:textId="77777777" w:rsidR="007A2CA8" w:rsidRPr="007A2CA8" w:rsidRDefault="007A2CA8" w:rsidP="00327BCA">
            <w:pPr>
              <w:rPr>
                <w:b w:val="0"/>
              </w:rPr>
            </w:pPr>
          </w:p>
        </w:tc>
        <w:tc>
          <w:tcPr>
            <w:tcW w:w="368" w:type="pct"/>
            <w:vAlign w:val="center"/>
          </w:tcPr>
          <w:p w14:paraId="149DB2B1" w14:textId="77777777" w:rsidR="007A2CA8" w:rsidRPr="007A2CA8" w:rsidRDefault="007A2CA8" w:rsidP="00327BCA">
            <w:pPr>
              <w:rPr>
                <w:b w:val="0"/>
              </w:rPr>
            </w:pPr>
          </w:p>
        </w:tc>
        <w:tc>
          <w:tcPr>
            <w:tcW w:w="323" w:type="pct"/>
            <w:vAlign w:val="center"/>
          </w:tcPr>
          <w:p w14:paraId="00DCF89C" w14:textId="77777777" w:rsidR="007A2CA8" w:rsidRPr="007A2CA8" w:rsidRDefault="007A2CA8" w:rsidP="00327BCA">
            <w:pPr>
              <w:rPr>
                <w:b w:val="0"/>
              </w:rPr>
            </w:pPr>
          </w:p>
        </w:tc>
        <w:tc>
          <w:tcPr>
            <w:tcW w:w="231" w:type="pct"/>
            <w:vAlign w:val="center"/>
          </w:tcPr>
          <w:p w14:paraId="383A3703" w14:textId="77777777" w:rsidR="007A2CA8" w:rsidRPr="007A2CA8" w:rsidRDefault="007A2CA8" w:rsidP="00327BCA">
            <w:pPr>
              <w:rPr>
                <w:b w:val="0"/>
              </w:rPr>
            </w:pPr>
          </w:p>
        </w:tc>
        <w:tc>
          <w:tcPr>
            <w:tcW w:w="276" w:type="pct"/>
            <w:vAlign w:val="center"/>
          </w:tcPr>
          <w:p w14:paraId="2C5D4CBA" w14:textId="77777777" w:rsidR="007A2CA8" w:rsidRPr="007A2CA8" w:rsidRDefault="007A2CA8" w:rsidP="00327BCA">
            <w:pPr>
              <w:rPr>
                <w:b w:val="0"/>
              </w:rPr>
            </w:pPr>
          </w:p>
        </w:tc>
        <w:tc>
          <w:tcPr>
            <w:tcW w:w="277" w:type="pct"/>
            <w:vAlign w:val="center"/>
          </w:tcPr>
          <w:p w14:paraId="12554A53" w14:textId="77777777" w:rsidR="007A2CA8" w:rsidRPr="007A2CA8" w:rsidRDefault="007A2CA8" w:rsidP="00327BCA">
            <w:pPr>
              <w:rPr>
                <w:b w:val="0"/>
              </w:rPr>
            </w:pPr>
          </w:p>
        </w:tc>
        <w:tc>
          <w:tcPr>
            <w:tcW w:w="275" w:type="pct"/>
            <w:vAlign w:val="center"/>
          </w:tcPr>
          <w:p w14:paraId="6D1101F4" w14:textId="77777777" w:rsidR="007A2CA8" w:rsidRPr="007A2CA8" w:rsidRDefault="007A2CA8" w:rsidP="00327BCA">
            <w:pPr>
              <w:rPr>
                <w:b w:val="0"/>
              </w:rPr>
            </w:pPr>
          </w:p>
        </w:tc>
        <w:tc>
          <w:tcPr>
            <w:tcW w:w="208" w:type="pct"/>
            <w:vAlign w:val="center"/>
          </w:tcPr>
          <w:p w14:paraId="4084E97F" w14:textId="77777777" w:rsidR="007A2CA8" w:rsidRPr="007A2CA8" w:rsidRDefault="007A2CA8" w:rsidP="00327BCA">
            <w:pPr>
              <w:rPr>
                <w:b w:val="0"/>
              </w:rPr>
            </w:pPr>
          </w:p>
        </w:tc>
        <w:tc>
          <w:tcPr>
            <w:tcW w:w="253" w:type="pct"/>
            <w:vAlign w:val="center"/>
          </w:tcPr>
          <w:p w14:paraId="45FE90B7" w14:textId="77777777" w:rsidR="007A2CA8" w:rsidRPr="007A2CA8" w:rsidRDefault="007A2CA8" w:rsidP="00327BCA">
            <w:pPr>
              <w:rPr>
                <w:b w:val="0"/>
              </w:rPr>
            </w:pPr>
          </w:p>
        </w:tc>
        <w:tc>
          <w:tcPr>
            <w:tcW w:w="232" w:type="pct"/>
            <w:vAlign w:val="center"/>
          </w:tcPr>
          <w:p w14:paraId="5202A5AE" w14:textId="77777777" w:rsidR="007A2CA8" w:rsidRPr="007A2CA8" w:rsidRDefault="007A2CA8" w:rsidP="00327BCA">
            <w:pPr>
              <w:rPr>
                <w:b w:val="0"/>
              </w:rPr>
            </w:pPr>
          </w:p>
        </w:tc>
      </w:tr>
      <w:tr w:rsidR="007A2CA8" w:rsidRPr="007A2CA8" w14:paraId="043E2EE9" w14:textId="77777777" w:rsidTr="007A2CA8">
        <w:trPr>
          <w:trHeight w:val="197"/>
          <w:jc w:val="center"/>
        </w:trPr>
        <w:tc>
          <w:tcPr>
            <w:tcW w:w="1221" w:type="pct"/>
            <w:vAlign w:val="center"/>
          </w:tcPr>
          <w:p w14:paraId="3267E8D8" w14:textId="77777777" w:rsidR="007A2CA8" w:rsidRPr="007A3A8E" w:rsidRDefault="007A2CA8" w:rsidP="00327BCA">
            <w:pPr>
              <w:jc w:val="left"/>
              <w:rPr>
                <w:b w:val="0"/>
              </w:rPr>
            </w:pPr>
            <w:r w:rsidRPr="007A2CA8">
              <w:rPr>
                <w:b w:val="0"/>
              </w:rPr>
              <w:t>Запослених са непуним радним временом</w:t>
            </w:r>
            <w:r w:rsidR="007A3A8E">
              <w:rPr>
                <w:b w:val="0"/>
              </w:rPr>
              <w:t xml:space="preserve"> (планирано) </w:t>
            </w:r>
          </w:p>
        </w:tc>
        <w:tc>
          <w:tcPr>
            <w:tcW w:w="367" w:type="pct"/>
            <w:vAlign w:val="center"/>
          </w:tcPr>
          <w:p w14:paraId="575C74C5" w14:textId="77777777" w:rsidR="007A2CA8" w:rsidRPr="007A2CA8" w:rsidRDefault="007A2CA8" w:rsidP="00327BCA">
            <w:pPr>
              <w:rPr>
                <w:b w:val="0"/>
              </w:rPr>
            </w:pPr>
          </w:p>
        </w:tc>
        <w:tc>
          <w:tcPr>
            <w:tcW w:w="323" w:type="pct"/>
            <w:vAlign w:val="center"/>
          </w:tcPr>
          <w:p w14:paraId="10F87C4A" w14:textId="77777777" w:rsidR="007A2CA8" w:rsidRPr="007A2CA8" w:rsidRDefault="007A2CA8" w:rsidP="00327BCA">
            <w:pPr>
              <w:rPr>
                <w:b w:val="0"/>
              </w:rPr>
            </w:pPr>
          </w:p>
        </w:tc>
        <w:tc>
          <w:tcPr>
            <w:tcW w:w="230" w:type="pct"/>
            <w:vAlign w:val="center"/>
          </w:tcPr>
          <w:p w14:paraId="27C4EABE" w14:textId="77777777" w:rsidR="007A2CA8" w:rsidRPr="007A2CA8" w:rsidRDefault="007A2CA8" w:rsidP="00327BCA">
            <w:pPr>
              <w:rPr>
                <w:b w:val="0"/>
              </w:rPr>
            </w:pPr>
          </w:p>
        </w:tc>
        <w:tc>
          <w:tcPr>
            <w:tcW w:w="415" w:type="pct"/>
            <w:vAlign w:val="center"/>
          </w:tcPr>
          <w:p w14:paraId="486E35EB" w14:textId="77777777" w:rsidR="007A2CA8" w:rsidRPr="007A2CA8" w:rsidRDefault="007A2CA8" w:rsidP="00327BCA">
            <w:pPr>
              <w:rPr>
                <w:b w:val="0"/>
              </w:rPr>
            </w:pPr>
          </w:p>
        </w:tc>
        <w:tc>
          <w:tcPr>
            <w:tcW w:w="368" w:type="pct"/>
            <w:vAlign w:val="center"/>
          </w:tcPr>
          <w:p w14:paraId="4717495E" w14:textId="77777777" w:rsidR="007A2CA8" w:rsidRPr="007A2CA8" w:rsidRDefault="007A2CA8" w:rsidP="00327BCA">
            <w:pPr>
              <w:rPr>
                <w:b w:val="0"/>
              </w:rPr>
            </w:pPr>
          </w:p>
        </w:tc>
        <w:tc>
          <w:tcPr>
            <w:tcW w:w="323" w:type="pct"/>
            <w:vAlign w:val="center"/>
          </w:tcPr>
          <w:p w14:paraId="6366828C" w14:textId="77777777" w:rsidR="007A2CA8" w:rsidRPr="007A2CA8" w:rsidRDefault="007A2CA8" w:rsidP="00327BCA">
            <w:pPr>
              <w:rPr>
                <w:b w:val="0"/>
              </w:rPr>
            </w:pPr>
          </w:p>
        </w:tc>
        <w:tc>
          <w:tcPr>
            <w:tcW w:w="231" w:type="pct"/>
            <w:vAlign w:val="center"/>
          </w:tcPr>
          <w:p w14:paraId="6EAB282C" w14:textId="77777777" w:rsidR="007A2CA8" w:rsidRPr="007A2CA8" w:rsidRDefault="007A2CA8" w:rsidP="00327BCA">
            <w:pPr>
              <w:rPr>
                <w:b w:val="0"/>
              </w:rPr>
            </w:pPr>
          </w:p>
        </w:tc>
        <w:tc>
          <w:tcPr>
            <w:tcW w:w="276" w:type="pct"/>
            <w:vAlign w:val="center"/>
          </w:tcPr>
          <w:p w14:paraId="37310EBB" w14:textId="77777777" w:rsidR="007A2CA8" w:rsidRPr="007A2CA8" w:rsidRDefault="007A2CA8" w:rsidP="00327BCA">
            <w:pPr>
              <w:rPr>
                <w:b w:val="0"/>
              </w:rPr>
            </w:pPr>
          </w:p>
        </w:tc>
        <w:tc>
          <w:tcPr>
            <w:tcW w:w="277" w:type="pct"/>
            <w:vAlign w:val="center"/>
          </w:tcPr>
          <w:p w14:paraId="700EE164" w14:textId="77777777" w:rsidR="007A2CA8" w:rsidRPr="007A2CA8" w:rsidRDefault="007A2CA8" w:rsidP="00327BCA">
            <w:pPr>
              <w:rPr>
                <w:b w:val="0"/>
              </w:rPr>
            </w:pPr>
          </w:p>
        </w:tc>
        <w:tc>
          <w:tcPr>
            <w:tcW w:w="275" w:type="pct"/>
            <w:vAlign w:val="center"/>
          </w:tcPr>
          <w:p w14:paraId="05E9A1C8" w14:textId="77777777" w:rsidR="007A2CA8" w:rsidRPr="007A2CA8" w:rsidRDefault="007A2CA8" w:rsidP="00327BCA">
            <w:pPr>
              <w:rPr>
                <w:b w:val="0"/>
              </w:rPr>
            </w:pPr>
          </w:p>
        </w:tc>
        <w:tc>
          <w:tcPr>
            <w:tcW w:w="208" w:type="pct"/>
            <w:vAlign w:val="center"/>
          </w:tcPr>
          <w:p w14:paraId="6EF03139" w14:textId="77777777" w:rsidR="007A2CA8" w:rsidRPr="007A2CA8" w:rsidRDefault="007A2CA8" w:rsidP="00327BCA">
            <w:pPr>
              <w:rPr>
                <w:b w:val="0"/>
              </w:rPr>
            </w:pPr>
          </w:p>
        </w:tc>
        <w:tc>
          <w:tcPr>
            <w:tcW w:w="253" w:type="pct"/>
            <w:vAlign w:val="center"/>
          </w:tcPr>
          <w:p w14:paraId="0F9D410F" w14:textId="77777777" w:rsidR="007A2CA8" w:rsidRPr="007A2CA8" w:rsidRDefault="007A2CA8" w:rsidP="00327BCA">
            <w:pPr>
              <w:rPr>
                <w:b w:val="0"/>
              </w:rPr>
            </w:pPr>
          </w:p>
        </w:tc>
        <w:tc>
          <w:tcPr>
            <w:tcW w:w="232" w:type="pct"/>
            <w:vAlign w:val="center"/>
          </w:tcPr>
          <w:p w14:paraId="1ED59EEA" w14:textId="77777777" w:rsidR="007A2CA8" w:rsidRPr="007A2CA8" w:rsidRDefault="007A2CA8" w:rsidP="00327BCA">
            <w:pPr>
              <w:rPr>
                <w:b w:val="0"/>
              </w:rPr>
            </w:pPr>
          </w:p>
        </w:tc>
      </w:tr>
      <w:tr w:rsidR="007A2CA8" w:rsidRPr="007A2CA8" w14:paraId="56373837" w14:textId="77777777" w:rsidTr="007A2CA8">
        <w:trPr>
          <w:trHeight w:val="197"/>
          <w:jc w:val="center"/>
        </w:trPr>
        <w:tc>
          <w:tcPr>
            <w:tcW w:w="1221" w:type="pct"/>
            <w:vAlign w:val="center"/>
          </w:tcPr>
          <w:p w14:paraId="609A4116" w14:textId="77777777" w:rsidR="007A2CA8" w:rsidRPr="007A3A8E" w:rsidRDefault="007A2CA8" w:rsidP="00327BCA">
            <w:pPr>
              <w:jc w:val="left"/>
              <w:rPr>
                <w:b w:val="0"/>
              </w:rPr>
            </w:pPr>
            <w:r w:rsidRPr="007A2CA8">
              <w:rPr>
                <w:b w:val="0"/>
              </w:rPr>
              <w:t>Ангажовани у допунском раду</w:t>
            </w:r>
            <w:r w:rsidR="007A3A8E">
              <w:rPr>
                <w:b w:val="0"/>
              </w:rPr>
              <w:t xml:space="preserve"> (планирано)</w:t>
            </w:r>
          </w:p>
        </w:tc>
        <w:tc>
          <w:tcPr>
            <w:tcW w:w="367" w:type="pct"/>
            <w:vAlign w:val="center"/>
          </w:tcPr>
          <w:p w14:paraId="18BFDBC9" w14:textId="77777777" w:rsidR="007A2CA8" w:rsidRPr="007A2CA8" w:rsidRDefault="007A2CA8" w:rsidP="00327BCA">
            <w:pPr>
              <w:rPr>
                <w:b w:val="0"/>
              </w:rPr>
            </w:pPr>
          </w:p>
        </w:tc>
        <w:tc>
          <w:tcPr>
            <w:tcW w:w="323" w:type="pct"/>
            <w:vAlign w:val="center"/>
          </w:tcPr>
          <w:p w14:paraId="135F6BFD" w14:textId="77777777" w:rsidR="007A2CA8" w:rsidRPr="007A2CA8" w:rsidRDefault="007A2CA8" w:rsidP="00327BCA">
            <w:pPr>
              <w:rPr>
                <w:b w:val="0"/>
              </w:rPr>
            </w:pPr>
          </w:p>
        </w:tc>
        <w:tc>
          <w:tcPr>
            <w:tcW w:w="230" w:type="pct"/>
            <w:vAlign w:val="center"/>
          </w:tcPr>
          <w:p w14:paraId="4EBE84B4" w14:textId="77777777" w:rsidR="007A2CA8" w:rsidRPr="007A2CA8" w:rsidRDefault="007A2CA8" w:rsidP="00327BCA">
            <w:pPr>
              <w:rPr>
                <w:b w:val="0"/>
              </w:rPr>
            </w:pPr>
          </w:p>
        </w:tc>
        <w:tc>
          <w:tcPr>
            <w:tcW w:w="415" w:type="pct"/>
            <w:vAlign w:val="center"/>
          </w:tcPr>
          <w:p w14:paraId="7DF5C547" w14:textId="77777777" w:rsidR="007A2CA8" w:rsidRPr="007A2CA8" w:rsidRDefault="007A2CA8" w:rsidP="00327BCA">
            <w:pPr>
              <w:rPr>
                <w:b w:val="0"/>
              </w:rPr>
            </w:pPr>
          </w:p>
        </w:tc>
        <w:tc>
          <w:tcPr>
            <w:tcW w:w="368" w:type="pct"/>
            <w:vAlign w:val="center"/>
          </w:tcPr>
          <w:p w14:paraId="589E3777" w14:textId="77777777" w:rsidR="007A2CA8" w:rsidRPr="007A2CA8" w:rsidRDefault="007A2CA8" w:rsidP="00327BCA">
            <w:pPr>
              <w:rPr>
                <w:b w:val="0"/>
              </w:rPr>
            </w:pPr>
          </w:p>
        </w:tc>
        <w:tc>
          <w:tcPr>
            <w:tcW w:w="323" w:type="pct"/>
            <w:vAlign w:val="center"/>
          </w:tcPr>
          <w:p w14:paraId="48C2C80A" w14:textId="77777777" w:rsidR="007A2CA8" w:rsidRPr="007A2CA8" w:rsidRDefault="007A2CA8" w:rsidP="00327BCA">
            <w:pPr>
              <w:rPr>
                <w:b w:val="0"/>
              </w:rPr>
            </w:pPr>
          </w:p>
        </w:tc>
        <w:tc>
          <w:tcPr>
            <w:tcW w:w="231" w:type="pct"/>
            <w:vAlign w:val="center"/>
          </w:tcPr>
          <w:p w14:paraId="7381127A" w14:textId="77777777" w:rsidR="007A2CA8" w:rsidRPr="007A2CA8" w:rsidRDefault="007A2CA8" w:rsidP="00327BCA">
            <w:pPr>
              <w:rPr>
                <w:b w:val="0"/>
              </w:rPr>
            </w:pPr>
          </w:p>
        </w:tc>
        <w:tc>
          <w:tcPr>
            <w:tcW w:w="276" w:type="pct"/>
            <w:vAlign w:val="center"/>
          </w:tcPr>
          <w:p w14:paraId="39AED346" w14:textId="77777777" w:rsidR="007A2CA8" w:rsidRPr="007A2CA8" w:rsidRDefault="007A2CA8" w:rsidP="00327BCA">
            <w:pPr>
              <w:rPr>
                <w:b w:val="0"/>
              </w:rPr>
            </w:pPr>
          </w:p>
        </w:tc>
        <w:tc>
          <w:tcPr>
            <w:tcW w:w="277" w:type="pct"/>
            <w:vAlign w:val="center"/>
          </w:tcPr>
          <w:p w14:paraId="02EBEF23" w14:textId="77777777" w:rsidR="007A2CA8" w:rsidRPr="007A2CA8" w:rsidRDefault="007A2CA8" w:rsidP="00327BCA">
            <w:pPr>
              <w:rPr>
                <w:b w:val="0"/>
              </w:rPr>
            </w:pPr>
          </w:p>
        </w:tc>
        <w:tc>
          <w:tcPr>
            <w:tcW w:w="275" w:type="pct"/>
            <w:vAlign w:val="center"/>
          </w:tcPr>
          <w:p w14:paraId="3041C8DD" w14:textId="77777777" w:rsidR="007A2CA8" w:rsidRPr="007A2CA8" w:rsidRDefault="007A2CA8" w:rsidP="00327BCA">
            <w:pPr>
              <w:rPr>
                <w:b w:val="0"/>
              </w:rPr>
            </w:pPr>
          </w:p>
        </w:tc>
        <w:tc>
          <w:tcPr>
            <w:tcW w:w="208" w:type="pct"/>
            <w:vAlign w:val="center"/>
          </w:tcPr>
          <w:p w14:paraId="66C39423" w14:textId="77777777" w:rsidR="007A2CA8" w:rsidRPr="007A2CA8" w:rsidRDefault="007A2CA8" w:rsidP="00327BCA">
            <w:pPr>
              <w:rPr>
                <w:b w:val="0"/>
              </w:rPr>
            </w:pPr>
          </w:p>
        </w:tc>
        <w:tc>
          <w:tcPr>
            <w:tcW w:w="253" w:type="pct"/>
            <w:vAlign w:val="center"/>
          </w:tcPr>
          <w:p w14:paraId="7816E8FD" w14:textId="77777777" w:rsidR="007A2CA8" w:rsidRPr="007A2CA8" w:rsidRDefault="007A2CA8" w:rsidP="00327BCA">
            <w:pPr>
              <w:rPr>
                <w:b w:val="0"/>
              </w:rPr>
            </w:pPr>
          </w:p>
        </w:tc>
        <w:tc>
          <w:tcPr>
            <w:tcW w:w="232" w:type="pct"/>
            <w:vAlign w:val="center"/>
          </w:tcPr>
          <w:p w14:paraId="21F52FCB" w14:textId="77777777" w:rsidR="007A2CA8" w:rsidRPr="007A2CA8" w:rsidRDefault="007A2CA8" w:rsidP="00327BCA">
            <w:pPr>
              <w:rPr>
                <w:b w:val="0"/>
              </w:rPr>
            </w:pPr>
          </w:p>
        </w:tc>
      </w:tr>
      <w:tr w:rsidR="007A2CA8" w:rsidRPr="007A2CA8" w14:paraId="62F0A2E0" w14:textId="77777777" w:rsidTr="007A2CA8">
        <w:trPr>
          <w:trHeight w:val="197"/>
          <w:jc w:val="center"/>
        </w:trPr>
        <w:tc>
          <w:tcPr>
            <w:tcW w:w="1221" w:type="pct"/>
            <w:vAlign w:val="center"/>
          </w:tcPr>
          <w:p w14:paraId="1F747C09" w14:textId="77777777" w:rsidR="007A2CA8" w:rsidRPr="007A2CA8" w:rsidRDefault="007A2CA8" w:rsidP="00327BCA">
            <w:pPr>
              <w:jc w:val="left"/>
              <w:rPr>
                <w:b w:val="0"/>
              </w:rPr>
            </w:pPr>
            <w:r w:rsidRPr="007A2CA8">
              <w:rPr>
                <w:b w:val="0"/>
              </w:rPr>
              <w:t xml:space="preserve">Укупан број </w:t>
            </w:r>
          </w:p>
        </w:tc>
        <w:tc>
          <w:tcPr>
            <w:tcW w:w="367" w:type="pct"/>
            <w:vAlign w:val="center"/>
          </w:tcPr>
          <w:p w14:paraId="52C727E1" w14:textId="77777777" w:rsidR="007A2CA8" w:rsidRPr="007A2CA8" w:rsidRDefault="007A2CA8" w:rsidP="00327BCA">
            <w:pPr>
              <w:rPr>
                <w:b w:val="0"/>
              </w:rPr>
            </w:pPr>
          </w:p>
        </w:tc>
        <w:tc>
          <w:tcPr>
            <w:tcW w:w="323" w:type="pct"/>
            <w:vAlign w:val="center"/>
          </w:tcPr>
          <w:p w14:paraId="3D51CEEF" w14:textId="77777777" w:rsidR="007A2CA8" w:rsidRPr="007A2CA8" w:rsidRDefault="007A2CA8" w:rsidP="00327BCA">
            <w:pPr>
              <w:rPr>
                <w:b w:val="0"/>
              </w:rPr>
            </w:pPr>
          </w:p>
        </w:tc>
        <w:tc>
          <w:tcPr>
            <w:tcW w:w="230" w:type="pct"/>
            <w:vAlign w:val="center"/>
          </w:tcPr>
          <w:p w14:paraId="067C8BC2" w14:textId="77777777" w:rsidR="007A2CA8" w:rsidRPr="007A2CA8" w:rsidRDefault="007A2CA8" w:rsidP="00327BCA">
            <w:pPr>
              <w:rPr>
                <w:b w:val="0"/>
              </w:rPr>
            </w:pPr>
          </w:p>
        </w:tc>
        <w:tc>
          <w:tcPr>
            <w:tcW w:w="415" w:type="pct"/>
            <w:vAlign w:val="center"/>
          </w:tcPr>
          <w:p w14:paraId="730A3849" w14:textId="77777777" w:rsidR="007A2CA8" w:rsidRPr="007A2CA8" w:rsidRDefault="007A2CA8" w:rsidP="00327BCA">
            <w:pPr>
              <w:rPr>
                <w:b w:val="0"/>
              </w:rPr>
            </w:pPr>
          </w:p>
        </w:tc>
        <w:tc>
          <w:tcPr>
            <w:tcW w:w="368" w:type="pct"/>
            <w:vAlign w:val="center"/>
          </w:tcPr>
          <w:p w14:paraId="6A1E4C2B" w14:textId="77777777" w:rsidR="007A2CA8" w:rsidRPr="007A2CA8" w:rsidRDefault="007A2CA8" w:rsidP="00327BCA">
            <w:pPr>
              <w:rPr>
                <w:b w:val="0"/>
              </w:rPr>
            </w:pPr>
          </w:p>
        </w:tc>
        <w:tc>
          <w:tcPr>
            <w:tcW w:w="323" w:type="pct"/>
            <w:vAlign w:val="center"/>
          </w:tcPr>
          <w:p w14:paraId="275CED02" w14:textId="77777777" w:rsidR="007A2CA8" w:rsidRPr="007A2CA8" w:rsidRDefault="007A2CA8" w:rsidP="00327BCA">
            <w:pPr>
              <w:rPr>
                <w:b w:val="0"/>
              </w:rPr>
            </w:pPr>
          </w:p>
        </w:tc>
        <w:tc>
          <w:tcPr>
            <w:tcW w:w="231" w:type="pct"/>
            <w:vAlign w:val="center"/>
          </w:tcPr>
          <w:p w14:paraId="32FD21F8" w14:textId="77777777" w:rsidR="007A2CA8" w:rsidRPr="007A2CA8" w:rsidRDefault="007A2CA8" w:rsidP="00327BCA">
            <w:pPr>
              <w:rPr>
                <w:b w:val="0"/>
              </w:rPr>
            </w:pPr>
          </w:p>
        </w:tc>
        <w:tc>
          <w:tcPr>
            <w:tcW w:w="276" w:type="pct"/>
            <w:vAlign w:val="center"/>
          </w:tcPr>
          <w:p w14:paraId="340D026F" w14:textId="77777777" w:rsidR="007A2CA8" w:rsidRPr="007A2CA8" w:rsidRDefault="007A2CA8" w:rsidP="00327BCA">
            <w:pPr>
              <w:rPr>
                <w:b w:val="0"/>
              </w:rPr>
            </w:pPr>
          </w:p>
        </w:tc>
        <w:tc>
          <w:tcPr>
            <w:tcW w:w="277" w:type="pct"/>
            <w:vAlign w:val="center"/>
          </w:tcPr>
          <w:p w14:paraId="72231FE8" w14:textId="77777777" w:rsidR="007A2CA8" w:rsidRPr="007A2CA8" w:rsidRDefault="007A2CA8" w:rsidP="00327BCA">
            <w:pPr>
              <w:rPr>
                <w:b w:val="0"/>
              </w:rPr>
            </w:pPr>
          </w:p>
        </w:tc>
        <w:tc>
          <w:tcPr>
            <w:tcW w:w="275" w:type="pct"/>
            <w:vAlign w:val="center"/>
          </w:tcPr>
          <w:p w14:paraId="488C0157" w14:textId="77777777" w:rsidR="007A2CA8" w:rsidRPr="007A2CA8" w:rsidRDefault="007A2CA8" w:rsidP="00327BCA">
            <w:pPr>
              <w:rPr>
                <w:b w:val="0"/>
              </w:rPr>
            </w:pPr>
          </w:p>
        </w:tc>
        <w:tc>
          <w:tcPr>
            <w:tcW w:w="208" w:type="pct"/>
            <w:vAlign w:val="center"/>
          </w:tcPr>
          <w:p w14:paraId="3E1C3C66" w14:textId="77777777" w:rsidR="007A2CA8" w:rsidRPr="007A2CA8" w:rsidRDefault="007A2CA8" w:rsidP="00327BCA">
            <w:pPr>
              <w:rPr>
                <w:b w:val="0"/>
              </w:rPr>
            </w:pPr>
          </w:p>
        </w:tc>
        <w:tc>
          <w:tcPr>
            <w:tcW w:w="253" w:type="pct"/>
            <w:vAlign w:val="center"/>
          </w:tcPr>
          <w:p w14:paraId="5C45EE11" w14:textId="77777777" w:rsidR="007A2CA8" w:rsidRPr="007A2CA8" w:rsidRDefault="007A2CA8" w:rsidP="00327BCA">
            <w:pPr>
              <w:rPr>
                <w:b w:val="0"/>
              </w:rPr>
            </w:pPr>
          </w:p>
        </w:tc>
        <w:tc>
          <w:tcPr>
            <w:tcW w:w="232" w:type="pct"/>
            <w:vAlign w:val="center"/>
          </w:tcPr>
          <w:p w14:paraId="01CAFA4A" w14:textId="77777777" w:rsidR="007A2CA8" w:rsidRPr="007A2CA8" w:rsidRDefault="007A2CA8" w:rsidP="00327BCA">
            <w:pPr>
              <w:rPr>
                <w:b w:val="0"/>
              </w:rPr>
            </w:pPr>
          </w:p>
        </w:tc>
      </w:tr>
      <w:tr w:rsidR="007A2CA8" w:rsidRPr="007A2CA8" w14:paraId="113DE356" w14:textId="77777777" w:rsidTr="007A2CA8">
        <w:trPr>
          <w:trHeight w:val="194"/>
          <w:jc w:val="center"/>
        </w:trPr>
        <w:tc>
          <w:tcPr>
            <w:tcW w:w="1221" w:type="pct"/>
            <w:tcBorders>
              <w:bottom w:val="single" w:sz="4" w:space="0" w:color="auto"/>
            </w:tcBorders>
            <w:vAlign w:val="center"/>
          </w:tcPr>
          <w:p w14:paraId="44A55BD8" w14:textId="77777777" w:rsidR="007A2CA8" w:rsidRPr="007A2CA8" w:rsidRDefault="007A2CA8" w:rsidP="00327BCA">
            <w:pPr>
              <w:jc w:val="left"/>
              <w:rPr>
                <w:b w:val="0"/>
              </w:rPr>
            </w:pPr>
            <w:r w:rsidRPr="007A2CA8">
              <w:rPr>
                <w:b w:val="0"/>
              </w:rPr>
              <w:t>Укупан број наставника</w:t>
            </w:r>
          </w:p>
        </w:tc>
        <w:tc>
          <w:tcPr>
            <w:tcW w:w="3779" w:type="pct"/>
            <w:gridSpan w:val="13"/>
            <w:tcBorders>
              <w:bottom w:val="single" w:sz="4" w:space="0" w:color="auto"/>
            </w:tcBorders>
            <w:vAlign w:val="center"/>
          </w:tcPr>
          <w:p w14:paraId="16C1509A" w14:textId="77777777" w:rsidR="007A2CA8" w:rsidRPr="007A2CA8" w:rsidRDefault="007A2CA8" w:rsidP="00327BCA">
            <w:pPr>
              <w:rPr>
                <w:b w:val="0"/>
              </w:rPr>
            </w:pPr>
          </w:p>
        </w:tc>
      </w:tr>
      <w:tr w:rsidR="007A2CA8" w:rsidRPr="007A2CA8" w14:paraId="5ABD3149" w14:textId="77777777" w:rsidTr="007A2CA8">
        <w:trPr>
          <w:trHeight w:val="368"/>
          <w:jc w:val="center"/>
        </w:trPr>
        <w:tc>
          <w:tcPr>
            <w:tcW w:w="5000" w:type="pct"/>
            <w:gridSpan w:val="14"/>
            <w:tcBorders>
              <w:bottom w:val="single" w:sz="4" w:space="0" w:color="auto"/>
            </w:tcBorders>
            <w:shd w:val="clear" w:color="auto" w:fill="F2F2F2"/>
            <w:vAlign w:val="center"/>
          </w:tcPr>
          <w:p w14:paraId="0E472759" w14:textId="77777777" w:rsidR="007A2CA8" w:rsidRPr="007A2CA8" w:rsidRDefault="007A2CA8" w:rsidP="00327BCA">
            <w:pPr>
              <w:rPr>
                <w:b w:val="0"/>
              </w:rPr>
            </w:pPr>
            <w:r w:rsidRPr="007A2CA8">
              <w:rPr>
                <w:b w:val="0"/>
              </w:rPr>
              <w:t>Рачунају се сви наставници и сарадници ангажовани на Високошколској установи.</w:t>
            </w:r>
          </w:p>
        </w:tc>
      </w:tr>
    </w:tbl>
    <w:p w14:paraId="2718A0F4" w14:textId="77777777" w:rsidR="007A2CA8" w:rsidRDefault="007A2CA8" w:rsidP="00327BCA"/>
    <w:p w14:paraId="76E36589" w14:textId="77777777" w:rsidR="007A2CA8" w:rsidRPr="00E12BD6" w:rsidRDefault="007A2CA8" w:rsidP="00327BCA">
      <w:r w:rsidRPr="00E12BD6">
        <w:t>Број сар</w:t>
      </w:r>
      <w:r>
        <w:t>а</w:t>
      </w:r>
      <w:r w:rsidRPr="00E12BD6">
        <w:t>дника</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0"/>
        <w:gridCol w:w="557"/>
        <w:gridCol w:w="709"/>
        <w:gridCol w:w="1133"/>
        <w:gridCol w:w="424"/>
        <w:gridCol w:w="648"/>
        <w:gridCol w:w="886"/>
        <w:gridCol w:w="852"/>
        <w:gridCol w:w="710"/>
        <w:gridCol w:w="713"/>
        <w:gridCol w:w="710"/>
        <w:gridCol w:w="852"/>
        <w:gridCol w:w="710"/>
        <w:gridCol w:w="713"/>
        <w:gridCol w:w="710"/>
        <w:gridCol w:w="338"/>
        <w:gridCol w:w="592"/>
        <w:gridCol w:w="595"/>
      </w:tblGrid>
      <w:tr w:rsidR="007A2CA8" w:rsidRPr="007A2CA8" w14:paraId="1D758BCA" w14:textId="77777777" w:rsidTr="007A2CA8">
        <w:trPr>
          <w:cantSplit/>
          <w:trHeight w:val="1659"/>
          <w:jc w:val="center"/>
        </w:trPr>
        <w:tc>
          <w:tcPr>
            <w:tcW w:w="1175" w:type="pct"/>
            <w:shd w:val="clear" w:color="auto" w:fill="F2F2F2"/>
            <w:vAlign w:val="center"/>
          </w:tcPr>
          <w:p w14:paraId="0CBB421E" w14:textId="77777777" w:rsidR="007A2CA8" w:rsidRPr="007A2CA8" w:rsidRDefault="007A2CA8" w:rsidP="00327BCA">
            <w:pPr>
              <w:jc w:val="center"/>
              <w:rPr>
                <w:b w:val="0"/>
              </w:rPr>
            </w:pPr>
            <w:r w:rsidRPr="007A2CA8">
              <w:rPr>
                <w:b w:val="0"/>
              </w:rPr>
              <w:t>Број сарадника/звања сарадника</w:t>
            </w:r>
          </w:p>
        </w:tc>
        <w:tc>
          <w:tcPr>
            <w:tcW w:w="180" w:type="pct"/>
            <w:shd w:val="clear" w:color="auto" w:fill="F2F2F2"/>
            <w:textDirection w:val="btLr"/>
            <w:vAlign w:val="center"/>
          </w:tcPr>
          <w:p w14:paraId="06E42A6E" w14:textId="77777777" w:rsidR="007A2CA8" w:rsidRPr="007A2CA8" w:rsidRDefault="007A2CA8" w:rsidP="00327BCA">
            <w:pPr>
              <w:jc w:val="center"/>
              <w:rPr>
                <w:b w:val="0"/>
              </w:rPr>
            </w:pPr>
            <w:r w:rsidRPr="007A2CA8">
              <w:rPr>
                <w:b w:val="0"/>
              </w:rPr>
              <w:t>Сарадниик у настави</w:t>
            </w:r>
          </w:p>
        </w:tc>
        <w:tc>
          <w:tcPr>
            <w:tcW w:w="229" w:type="pct"/>
            <w:shd w:val="clear" w:color="auto" w:fill="F2F2F2"/>
            <w:textDirection w:val="btLr"/>
            <w:vAlign w:val="center"/>
          </w:tcPr>
          <w:p w14:paraId="7A3C73E8" w14:textId="77777777" w:rsidR="007A2CA8" w:rsidRPr="007A2CA8" w:rsidRDefault="007A2CA8" w:rsidP="00327BCA">
            <w:pPr>
              <w:jc w:val="center"/>
              <w:rPr>
                <w:b w:val="0"/>
              </w:rPr>
            </w:pPr>
            <w:r w:rsidRPr="007A2CA8">
              <w:rPr>
                <w:b w:val="0"/>
              </w:rPr>
              <w:t>Сарадниик  ван радног односа</w:t>
            </w:r>
          </w:p>
        </w:tc>
        <w:tc>
          <w:tcPr>
            <w:tcW w:w="366" w:type="pct"/>
            <w:shd w:val="clear" w:color="auto" w:fill="F2F2F2"/>
            <w:textDirection w:val="btLr"/>
            <w:vAlign w:val="center"/>
          </w:tcPr>
          <w:p w14:paraId="7C378317" w14:textId="77777777" w:rsidR="007A2CA8" w:rsidRPr="007A2CA8" w:rsidRDefault="007A2CA8" w:rsidP="00327BCA">
            <w:pPr>
              <w:jc w:val="center"/>
              <w:rPr>
                <w:b w:val="0"/>
              </w:rPr>
            </w:pPr>
            <w:r w:rsidRPr="007A2CA8">
              <w:rPr>
                <w:b w:val="0"/>
              </w:rPr>
              <w:t>Сарадник за  део практичне</w:t>
            </w:r>
          </w:p>
          <w:p w14:paraId="78ACF446" w14:textId="77777777" w:rsidR="007A2CA8" w:rsidRPr="007A2CA8" w:rsidRDefault="007A2CA8" w:rsidP="00327BCA">
            <w:pPr>
              <w:jc w:val="center"/>
              <w:rPr>
                <w:b w:val="0"/>
              </w:rPr>
            </w:pPr>
            <w:r w:rsidRPr="007A2CA8">
              <w:rPr>
                <w:b w:val="0"/>
              </w:rPr>
              <w:t>наставе/Клинички асистент</w:t>
            </w:r>
          </w:p>
        </w:tc>
        <w:tc>
          <w:tcPr>
            <w:tcW w:w="137" w:type="pct"/>
            <w:shd w:val="clear" w:color="auto" w:fill="F2F2F2"/>
            <w:textDirection w:val="btLr"/>
            <w:vAlign w:val="center"/>
          </w:tcPr>
          <w:p w14:paraId="1E24296D" w14:textId="77777777" w:rsidR="007A2CA8" w:rsidRPr="007A2CA8" w:rsidRDefault="007A2CA8" w:rsidP="00327BCA">
            <w:pPr>
              <w:jc w:val="center"/>
              <w:rPr>
                <w:b w:val="0"/>
              </w:rPr>
            </w:pPr>
            <w:r w:rsidRPr="007A2CA8">
              <w:rPr>
                <w:b w:val="0"/>
              </w:rPr>
              <w:t>Асистент</w:t>
            </w:r>
          </w:p>
        </w:tc>
        <w:tc>
          <w:tcPr>
            <w:tcW w:w="209" w:type="pct"/>
            <w:shd w:val="clear" w:color="auto" w:fill="F2F2F2"/>
            <w:textDirection w:val="btLr"/>
            <w:vAlign w:val="center"/>
          </w:tcPr>
          <w:p w14:paraId="6C560825" w14:textId="77777777" w:rsidR="007A2CA8" w:rsidRPr="007A2CA8" w:rsidRDefault="007A2CA8" w:rsidP="00327BCA">
            <w:pPr>
              <w:jc w:val="center"/>
              <w:rPr>
                <w:b w:val="0"/>
              </w:rPr>
            </w:pPr>
            <w:r w:rsidRPr="007A2CA8">
              <w:rPr>
                <w:b w:val="0"/>
              </w:rPr>
              <w:t>Асистент са докторатом</w:t>
            </w:r>
          </w:p>
        </w:tc>
        <w:tc>
          <w:tcPr>
            <w:tcW w:w="286" w:type="pct"/>
            <w:shd w:val="clear" w:color="auto" w:fill="F2F2F2"/>
            <w:textDirection w:val="btLr"/>
            <w:vAlign w:val="center"/>
          </w:tcPr>
          <w:p w14:paraId="3B837392" w14:textId="77777777" w:rsidR="007A2CA8" w:rsidRPr="007A2CA8" w:rsidRDefault="007A2CA8" w:rsidP="00327BCA">
            <w:pPr>
              <w:jc w:val="center"/>
              <w:rPr>
                <w:b w:val="0"/>
              </w:rPr>
            </w:pPr>
            <w:r w:rsidRPr="007A2CA8">
              <w:rPr>
                <w:b w:val="0"/>
              </w:rPr>
              <w:t>Стипендиста МПНТР Србије</w:t>
            </w:r>
          </w:p>
        </w:tc>
        <w:tc>
          <w:tcPr>
            <w:tcW w:w="275" w:type="pct"/>
            <w:shd w:val="clear" w:color="auto" w:fill="F2F2F2"/>
            <w:textDirection w:val="btLr"/>
            <w:vAlign w:val="center"/>
          </w:tcPr>
          <w:p w14:paraId="3CF572E5" w14:textId="77777777" w:rsidR="007A2CA8" w:rsidRPr="007A2CA8" w:rsidRDefault="007A2CA8" w:rsidP="00327BCA">
            <w:pPr>
              <w:jc w:val="center"/>
              <w:rPr>
                <w:b w:val="0"/>
              </w:rPr>
            </w:pPr>
            <w:r w:rsidRPr="007A2CA8">
              <w:rPr>
                <w:b w:val="0"/>
              </w:rPr>
              <w:t>Истраживач приправник</w:t>
            </w:r>
          </w:p>
        </w:tc>
        <w:tc>
          <w:tcPr>
            <w:tcW w:w="229" w:type="pct"/>
            <w:shd w:val="clear" w:color="auto" w:fill="F2F2F2"/>
            <w:textDirection w:val="btLr"/>
            <w:vAlign w:val="center"/>
          </w:tcPr>
          <w:p w14:paraId="2F458047" w14:textId="77777777" w:rsidR="007A2CA8" w:rsidRPr="007A2CA8" w:rsidRDefault="007A2CA8" w:rsidP="00327BCA">
            <w:pPr>
              <w:jc w:val="center"/>
              <w:rPr>
                <w:b w:val="0"/>
              </w:rPr>
            </w:pPr>
            <w:r w:rsidRPr="007A2CA8">
              <w:rPr>
                <w:b w:val="0"/>
              </w:rPr>
              <w:t>Истраживач сарадник/</w:t>
            </w:r>
          </w:p>
        </w:tc>
        <w:tc>
          <w:tcPr>
            <w:tcW w:w="230" w:type="pct"/>
            <w:shd w:val="clear" w:color="auto" w:fill="F2F2F2"/>
            <w:textDirection w:val="btLr"/>
            <w:vAlign w:val="center"/>
          </w:tcPr>
          <w:p w14:paraId="1856E967" w14:textId="77777777" w:rsidR="007A2CA8" w:rsidRPr="007A2CA8" w:rsidRDefault="007A2CA8" w:rsidP="00327BCA">
            <w:pPr>
              <w:jc w:val="center"/>
              <w:rPr>
                <w:b w:val="0"/>
              </w:rPr>
            </w:pPr>
            <w:r w:rsidRPr="007A2CA8">
              <w:rPr>
                <w:b w:val="0"/>
              </w:rPr>
              <w:t>Уметнички сарадник</w:t>
            </w:r>
          </w:p>
        </w:tc>
        <w:tc>
          <w:tcPr>
            <w:tcW w:w="229" w:type="pct"/>
            <w:shd w:val="clear" w:color="auto" w:fill="F2F2F2"/>
            <w:textDirection w:val="btLr"/>
            <w:vAlign w:val="center"/>
          </w:tcPr>
          <w:p w14:paraId="5944E471" w14:textId="77777777" w:rsidR="007A2CA8" w:rsidRPr="007A2CA8" w:rsidRDefault="007A2CA8" w:rsidP="00327BCA">
            <w:pPr>
              <w:jc w:val="center"/>
              <w:rPr>
                <w:b w:val="0"/>
              </w:rPr>
            </w:pPr>
            <w:r w:rsidRPr="007A2CA8">
              <w:rPr>
                <w:b w:val="0"/>
              </w:rPr>
              <w:t>Виши уметнички сарадник</w:t>
            </w:r>
          </w:p>
        </w:tc>
        <w:tc>
          <w:tcPr>
            <w:tcW w:w="275" w:type="pct"/>
            <w:shd w:val="clear" w:color="auto" w:fill="F2F2F2"/>
            <w:textDirection w:val="btLr"/>
            <w:vAlign w:val="center"/>
          </w:tcPr>
          <w:p w14:paraId="42FC9C97" w14:textId="77777777" w:rsidR="007A2CA8" w:rsidRPr="007A2CA8" w:rsidRDefault="007A2CA8" w:rsidP="00327BCA">
            <w:pPr>
              <w:jc w:val="center"/>
              <w:rPr>
                <w:b w:val="0"/>
              </w:rPr>
            </w:pPr>
            <w:r w:rsidRPr="007A2CA8">
              <w:rPr>
                <w:b w:val="0"/>
              </w:rPr>
              <w:t>Самостални уметнички сарадник</w:t>
            </w:r>
          </w:p>
        </w:tc>
        <w:tc>
          <w:tcPr>
            <w:tcW w:w="229" w:type="pct"/>
            <w:shd w:val="clear" w:color="auto" w:fill="F2F2F2"/>
            <w:textDirection w:val="btLr"/>
            <w:vAlign w:val="center"/>
          </w:tcPr>
          <w:p w14:paraId="70102904" w14:textId="77777777" w:rsidR="007A2CA8" w:rsidRPr="007A2CA8" w:rsidRDefault="007A2CA8" w:rsidP="00327BCA">
            <w:pPr>
              <w:jc w:val="center"/>
              <w:rPr>
                <w:b w:val="0"/>
              </w:rPr>
            </w:pPr>
            <w:r w:rsidRPr="007A2CA8">
              <w:rPr>
                <w:b w:val="0"/>
              </w:rPr>
              <w:t>Стручни сарадник</w:t>
            </w:r>
          </w:p>
        </w:tc>
        <w:tc>
          <w:tcPr>
            <w:tcW w:w="230" w:type="pct"/>
            <w:shd w:val="clear" w:color="auto" w:fill="F2F2F2"/>
            <w:textDirection w:val="btLr"/>
            <w:vAlign w:val="center"/>
          </w:tcPr>
          <w:p w14:paraId="37026854" w14:textId="77777777" w:rsidR="007A2CA8" w:rsidRPr="007A2CA8" w:rsidRDefault="007A2CA8" w:rsidP="00327BCA">
            <w:pPr>
              <w:jc w:val="center"/>
              <w:rPr>
                <w:b w:val="0"/>
              </w:rPr>
            </w:pPr>
            <w:r w:rsidRPr="007A2CA8">
              <w:rPr>
                <w:b w:val="0"/>
              </w:rPr>
              <w:t>Виши стручни сарадник</w:t>
            </w:r>
          </w:p>
        </w:tc>
        <w:tc>
          <w:tcPr>
            <w:tcW w:w="229" w:type="pct"/>
            <w:shd w:val="clear" w:color="auto" w:fill="F2F2F2"/>
            <w:textDirection w:val="btLr"/>
            <w:vAlign w:val="center"/>
          </w:tcPr>
          <w:p w14:paraId="72692B50" w14:textId="77777777" w:rsidR="007A2CA8" w:rsidRPr="007A2CA8" w:rsidRDefault="007A2CA8" w:rsidP="00327BCA">
            <w:pPr>
              <w:jc w:val="center"/>
              <w:rPr>
                <w:b w:val="0"/>
              </w:rPr>
            </w:pPr>
            <w:r w:rsidRPr="007A2CA8">
              <w:rPr>
                <w:b w:val="0"/>
              </w:rPr>
              <w:t>Самостални стручни сарадник</w:t>
            </w:r>
          </w:p>
        </w:tc>
        <w:tc>
          <w:tcPr>
            <w:tcW w:w="109" w:type="pct"/>
            <w:shd w:val="clear" w:color="auto" w:fill="F2F2F2"/>
            <w:textDirection w:val="btLr"/>
            <w:vAlign w:val="center"/>
          </w:tcPr>
          <w:p w14:paraId="47AFA33C" w14:textId="77777777" w:rsidR="007A2CA8" w:rsidRPr="007A2CA8" w:rsidRDefault="007A2CA8" w:rsidP="00327BCA">
            <w:pPr>
              <w:jc w:val="center"/>
              <w:rPr>
                <w:b w:val="0"/>
              </w:rPr>
            </w:pPr>
            <w:r w:rsidRPr="007A2CA8">
              <w:rPr>
                <w:b w:val="0"/>
              </w:rPr>
              <w:t>Лектори</w:t>
            </w:r>
          </w:p>
        </w:tc>
        <w:tc>
          <w:tcPr>
            <w:tcW w:w="191" w:type="pct"/>
            <w:shd w:val="clear" w:color="auto" w:fill="F2F2F2"/>
            <w:textDirection w:val="btLr"/>
            <w:vAlign w:val="center"/>
          </w:tcPr>
          <w:p w14:paraId="38160259" w14:textId="77777777" w:rsidR="007A2CA8" w:rsidRPr="007A2CA8" w:rsidRDefault="007A2CA8" w:rsidP="00327BCA">
            <w:pPr>
              <w:jc w:val="center"/>
              <w:rPr>
                <w:b w:val="0"/>
              </w:rPr>
            </w:pPr>
            <w:r w:rsidRPr="007A2CA8">
              <w:rPr>
                <w:b w:val="0"/>
              </w:rPr>
              <w:t>Виши лектор</w:t>
            </w:r>
          </w:p>
        </w:tc>
        <w:tc>
          <w:tcPr>
            <w:tcW w:w="191" w:type="pct"/>
            <w:shd w:val="clear" w:color="auto" w:fill="F2F2F2"/>
            <w:textDirection w:val="btLr"/>
            <w:vAlign w:val="center"/>
          </w:tcPr>
          <w:p w14:paraId="3F64EA19" w14:textId="77777777" w:rsidR="007A2CA8" w:rsidRPr="007A2CA8" w:rsidRDefault="007A2CA8" w:rsidP="00327BCA">
            <w:pPr>
              <w:jc w:val="center"/>
              <w:rPr>
                <w:b w:val="0"/>
              </w:rPr>
            </w:pPr>
            <w:r w:rsidRPr="007A2CA8">
              <w:rPr>
                <w:b w:val="0"/>
              </w:rPr>
              <w:t>Остали</w:t>
            </w:r>
          </w:p>
        </w:tc>
      </w:tr>
      <w:tr w:rsidR="007A2CA8" w:rsidRPr="007A2CA8" w14:paraId="20F499FF" w14:textId="77777777" w:rsidTr="007A2CA8">
        <w:trPr>
          <w:jc w:val="center"/>
        </w:trPr>
        <w:tc>
          <w:tcPr>
            <w:tcW w:w="1175" w:type="pct"/>
            <w:vAlign w:val="center"/>
          </w:tcPr>
          <w:p w14:paraId="41807B88" w14:textId="77777777" w:rsidR="007A2CA8" w:rsidRPr="007A3A8E" w:rsidRDefault="007A2CA8" w:rsidP="00327BCA">
            <w:pPr>
              <w:jc w:val="left"/>
              <w:rPr>
                <w:b w:val="0"/>
              </w:rPr>
            </w:pPr>
            <w:r w:rsidRPr="007A2CA8">
              <w:rPr>
                <w:b w:val="0"/>
              </w:rPr>
              <w:t xml:space="preserve">Запослених са пуним радним временом </w:t>
            </w:r>
            <w:r w:rsidR="007A3A8E">
              <w:rPr>
                <w:b w:val="0"/>
              </w:rPr>
              <w:t xml:space="preserve"> (планирано)</w:t>
            </w:r>
          </w:p>
        </w:tc>
        <w:tc>
          <w:tcPr>
            <w:tcW w:w="180" w:type="pct"/>
            <w:vAlign w:val="center"/>
          </w:tcPr>
          <w:p w14:paraId="790FDE41" w14:textId="77777777" w:rsidR="007A2CA8" w:rsidRPr="007A2CA8" w:rsidRDefault="007A2CA8" w:rsidP="00327BCA">
            <w:pPr>
              <w:rPr>
                <w:b w:val="0"/>
              </w:rPr>
            </w:pPr>
          </w:p>
        </w:tc>
        <w:tc>
          <w:tcPr>
            <w:tcW w:w="229" w:type="pct"/>
            <w:vAlign w:val="center"/>
          </w:tcPr>
          <w:p w14:paraId="70CE5940" w14:textId="77777777" w:rsidR="007A2CA8" w:rsidRPr="007A2CA8" w:rsidRDefault="007A2CA8" w:rsidP="00327BCA">
            <w:pPr>
              <w:rPr>
                <w:b w:val="0"/>
              </w:rPr>
            </w:pPr>
          </w:p>
        </w:tc>
        <w:tc>
          <w:tcPr>
            <w:tcW w:w="366" w:type="pct"/>
            <w:vAlign w:val="center"/>
          </w:tcPr>
          <w:p w14:paraId="3742CCFC" w14:textId="77777777" w:rsidR="007A2CA8" w:rsidRPr="007A2CA8" w:rsidRDefault="007A2CA8" w:rsidP="00327BCA">
            <w:pPr>
              <w:rPr>
                <w:b w:val="0"/>
              </w:rPr>
            </w:pPr>
          </w:p>
        </w:tc>
        <w:tc>
          <w:tcPr>
            <w:tcW w:w="137" w:type="pct"/>
            <w:vAlign w:val="center"/>
          </w:tcPr>
          <w:p w14:paraId="18BEA635" w14:textId="77777777" w:rsidR="007A2CA8" w:rsidRPr="007A2CA8" w:rsidRDefault="007A2CA8" w:rsidP="00327BCA">
            <w:pPr>
              <w:rPr>
                <w:b w:val="0"/>
              </w:rPr>
            </w:pPr>
          </w:p>
        </w:tc>
        <w:tc>
          <w:tcPr>
            <w:tcW w:w="209" w:type="pct"/>
            <w:vAlign w:val="center"/>
          </w:tcPr>
          <w:p w14:paraId="64FAFDBE" w14:textId="77777777" w:rsidR="007A2CA8" w:rsidRPr="007A2CA8" w:rsidRDefault="007A2CA8" w:rsidP="00327BCA">
            <w:pPr>
              <w:rPr>
                <w:b w:val="0"/>
              </w:rPr>
            </w:pPr>
          </w:p>
        </w:tc>
        <w:tc>
          <w:tcPr>
            <w:tcW w:w="286" w:type="pct"/>
            <w:vAlign w:val="center"/>
          </w:tcPr>
          <w:p w14:paraId="0BE54E99" w14:textId="77777777" w:rsidR="007A2CA8" w:rsidRPr="007A2CA8" w:rsidRDefault="007A2CA8" w:rsidP="00327BCA">
            <w:pPr>
              <w:rPr>
                <w:b w:val="0"/>
              </w:rPr>
            </w:pPr>
          </w:p>
        </w:tc>
        <w:tc>
          <w:tcPr>
            <w:tcW w:w="275" w:type="pct"/>
            <w:vAlign w:val="center"/>
          </w:tcPr>
          <w:p w14:paraId="7704FE9F" w14:textId="77777777" w:rsidR="007A2CA8" w:rsidRPr="007A2CA8" w:rsidRDefault="007A2CA8" w:rsidP="00327BCA">
            <w:pPr>
              <w:rPr>
                <w:b w:val="0"/>
              </w:rPr>
            </w:pPr>
          </w:p>
        </w:tc>
        <w:tc>
          <w:tcPr>
            <w:tcW w:w="229" w:type="pct"/>
            <w:vAlign w:val="center"/>
          </w:tcPr>
          <w:p w14:paraId="15A91F10" w14:textId="77777777" w:rsidR="007A2CA8" w:rsidRPr="007A2CA8" w:rsidRDefault="007A2CA8" w:rsidP="00327BCA">
            <w:pPr>
              <w:rPr>
                <w:b w:val="0"/>
              </w:rPr>
            </w:pPr>
          </w:p>
        </w:tc>
        <w:tc>
          <w:tcPr>
            <w:tcW w:w="230" w:type="pct"/>
            <w:vAlign w:val="center"/>
          </w:tcPr>
          <w:p w14:paraId="141961B0" w14:textId="77777777" w:rsidR="007A2CA8" w:rsidRPr="007A2CA8" w:rsidRDefault="007A2CA8" w:rsidP="00327BCA">
            <w:pPr>
              <w:rPr>
                <w:b w:val="0"/>
              </w:rPr>
            </w:pPr>
          </w:p>
        </w:tc>
        <w:tc>
          <w:tcPr>
            <w:tcW w:w="229" w:type="pct"/>
            <w:vAlign w:val="center"/>
          </w:tcPr>
          <w:p w14:paraId="2CC54B3F" w14:textId="77777777" w:rsidR="007A2CA8" w:rsidRPr="007A2CA8" w:rsidRDefault="007A2CA8" w:rsidP="00327BCA">
            <w:pPr>
              <w:rPr>
                <w:b w:val="0"/>
              </w:rPr>
            </w:pPr>
          </w:p>
        </w:tc>
        <w:tc>
          <w:tcPr>
            <w:tcW w:w="275" w:type="pct"/>
            <w:vAlign w:val="center"/>
          </w:tcPr>
          <w:p w14:paraId="27E46D1B" w14:textId="77777777" w:rsidR="007A2CA8" w:rsidRPr="007A2CA8" w:rsidRDefault="007A2CA8" w:rsidP="00327BCA">
            <w:pPr>
              <w:rPr>
                <w:b w:val="0"/>
              </w:rPr>
            </w:pPr>
          </w:p>
        </w:tc>
        <w:tc>
          <w:tcPr>
            <w:tcW w:w="229" w:type="pct"/>
            <w:vAlign w:val="center"/>
          </w:tcPr>
          <w:p w14:paraId="013A67A6" w14:textId="77777777" w:rsidR="007A2CA8" w:rsidRPr="007A2CA8" w:rsidRDefault="007A2CA8" w:rsidP="00327BCA">
            <w:pPr>
              <w:rPr>
                <w:b w:val="0"/>
              </w:rPr>
            </w:pPr>
          </w:p>
        </w:tc>
        <w:tc>
          <w:tcPr>
            <w:tcW w:w="230" w:type="pct"/>
            <w:vAlign w:val="center"/>
          </w:tcPr>
          <w:p w14:paraId="38A6FFAE" w14:textId="77777777" w:rsidR="007A2CA8" w:rsidRPr="007A2CA8" w:rsidRDefault="007A2CA8" w:rsidP="00327BCA">
            <w:pPr>
              <w:rPr>
                <w:b w:val="0"/>
              </w:rPr>
            </w:pPr>
          </w:p>
        </w:tc>
        <w:tc>
          <w:tcPr>
            <w:tcW w:w="229" w:type="pct"/>
            <w:vAlign w:val="center"/>
          </w:tcPr>
          <w:p w14:paraId="79AB8EC6" w14:textId="77777777" w:rsidR="007A2CA8" w:rsidRPr="007A2CA8" w:rsidRDefault="007A2CA8" w:rsidP="00327BCA">
            <w:pPr>
              <w:rPr>
                <w:b w:val="0"/>
              </w:rPr>
            </w:pPr>
          </w:p>
        </w:tc>
        <w:tc>
          <w:tcPr>
            <w:tcW w:w="109" w:type="pct"/>
            <w:vAlign w:val="center"/>
          </w:tcPr>
          <w:p w14:paraId="4591420F" w14:textId="77777777" w:rsidR="007A2CA8" w:rsidRPr="007A2CA8" w:rsidRDefault="007A2CA8" w:rsidP="00327BCA">
            <w:pPr>
              <w:rPr>
                <w:b w:val="0"/>
              </w:rPr>
            </w:pPr>
          </w:p>
        </w:tc>
        <w:tc>
          <w:tcPr>
            <w:tcW w:w="191" w:type="pct"/>
            <w:vAlign w:val="center"/>
          </w:tcPr>
          <w:p w14:paraId="70A0044D" w14:textId="77777777" w:rsidR="007A2CA8" w:rsidRPr="007A2CA8" w:rsidRDefault="007A2CA8" w:rsidP="00327BCA">
            <w:pPr>
              <w:rPr>
                <w:b w:val="0"/>
              </w:rPr>
            </w:pPr>
          </w:p>
        </w:tc>
        <w:tc>
          <w:tcPr>
            <w:tcW w:w="191" w:type="pct"/>
            <w:vAlign w:val="center"/>
          </w:tcPr>
          <w:p w14:paraId="45D1E96B" w14:textId="77777777" w:rsidR="007A2CA8" w:rsidRPr="007A2CA8" w:rsidRDefault="007A2CA8" w:rsidP="00327BCA">
            <w:pPr>
              <w:rPr>
                <w:b w:val="0"/>
              </w:rPr>
            </w:pPr>
          </w:p>
        </w:tc>
      </w:tr>
      <w:tr w:rsidR="007A2CA8" w:rsidRPr="007A2CA8" w14:paraId="138F1C15" w14:textId="77777777" w:rsidTr="007A2CA8">
        <w:trPr>
          <w:jc w:val="center"/>
        </w:trPr>
        <w:tc>
          <w:tcPr>
            <w:tcW w:w="1175" w:type="pct"/>
            <w:vAlign w:val="center"/>
          </w:tcPr>
          <w:p w14:paraId="62C4833B" w14:textId="77777777" w:rsidR="007A2CA8" w:rsidRPr="007A3A8E" w:rsidRDefault="007A2CA8" w:rsidP="00327BCA">
            <w:pPr>
              <w:jc w:val="left"/>
              <w:rPr>
                <w:b w:val="0"/>
              </w:rPr>
            </w:pPr>
            <w:r w:rsidRPr="007A2CA8">
              <w:rPr>
                <w:b w:val="0"/>
              </w:rPr>
              <w:t>Запослених са непуним радним временом</w:t>
            </w:r>
            <w:r w:rsidR="007A3A8E">
              <w:rPr>
                <w:b w:val="0"/>
              </w:rPr>
              <w:t xml:space="preserve"> (планирано) </w:t>
            </w:r>
          </w:p>
        </w:tc>
        <w:tc>
          <w:tcPr>
            <w:tcW w:w="180" w:type="pct"/>
            <w:vAlign w:val="center"/>
          </w:tcPr>
          <w:p w14:paraId="27EB6619" w14:textId="77777777" w:rsidR="007A2CA8" w:rsidRPr="007A2CA8" w:rsidRDefault="007A2CA8" w:rsidP="00327BCA">
            <w:pPr>
              <w:rPr>
                <w:b w:val="0"/>
              </w:rPr>
            </w:pPr>
          </w:p>
        </w:tc>
        <w:tc>
          <w:tcPr>
            <w:tcW w:w="229" w:type="pct"/>
            <w:vAlign w:val="center"/>
          </w:tcPr>
          <w:p w14:paraId="0CB883A2" w14:textId="77777777" w:rsidR="007A2CA8" w:rsidRPr="007A2CA8" w:rsidRDefault="007A2CA8" w:rsidP="00327BCA">
            <w:pPr>
              <w:rPr>
                <w:b w:val="0"/>
              </w:rPr>
            </w:pPr>
          </w:p>
        </w:tc>
        <w:tc>
          <w:tcPr>
            <w:tcW w:w="366" w:type="pct"/>
            <w:vAlign w:val="center"/>
          </w:tcPr>
          <w:p w14:paraId="1D9E9A52" w14:textId="77777777" w:rsidR="007A2CA8" w:rsidRPr="007A2CA8" w:rsidRDefault="007A2CA8" w:rsidP="00327BCA">
            <w:pPr>
              <w:rPr>
                <w:b w:val="0"/>
              </w:rPr>
            </w:pPr>
          </w:p>
        </w:tc>
        <w:tc>
          <w:tcPr>
            <w:tcW w:w="137" w:type="pct"/>
            <w:vAlign w:val="center"/>
          </w:tcPr>
          <w:p w14:paraId="689305AB" w14:textId="77777777" w:rsidR="007A2CA8" w:rsidRPr="007A2CA8" w:rsidRDefault="007A2CA8" w:rsidP="00327BCA">
            <w:pPr>
              <w:rPr>
                <w:b w:val="0"/>
              </w:rPr>
            </w:pPr>
          </w:p>
        </w:tc>
        <w:tc>
          <w:tcPr>
            <w:tcW w:w="209" w:type="pct"/>
            <w:vAlign w:val="center"/>
          </w:tcPr>
          <w:p w14:paraId="6B4D4EB4" w14:textId="77777777" w:rsidR="007A2CA8" w:rsidRPr="007A2CA8" w:rsidRDefault="007A2CA8" w:rsidP="00327BCA">
            <w:pPr>
              <w:rPr>
                <w:b w:val="0"/>
              </w:rPr>
            </w:pPr>
          </w:p>
        </w:tc>
        <w:tc>
          <w:tcPr>
            <w:tcW w:w="286" w:type="pct"/>
            <w:vAlign w:val="center"/>
          </w:tcPr>
          <w:p w14:paraId="0FD14A93" w14:textId="77777777" w:rsidR="007A2CA8" w:rsidRPr="007A2CA8" w:rsidRDefault="007A2CA8" w:rsidP="00327BCA">
            <w:pPr>
              <w:rPr>
                <w:b w:val="0"/>
              </w:rPr>
            </w:pPr>
          </w:p>
        </w:tc>
        <w:tc>
          <w:tcPr>
            <w:tcW w:w="275" w:type="pct"/>
            <w:vAlign w:val="center"/>
          </w:tcPr>
          <w:p w14:paraId="6B26B48E" w14:textId="77777777" w:rsidR="007A2CA8" w:rsidRPr="007A2CA8" w:rsidRDefault="007A2CA8" w:rsidP="00327BCA">
            <w:pPr>
              <w:rPr>
                <w:b w:val="0"/>
              </w:rPr>
            </w:pPr>
          </w:p>
        </w:tc>
        <w:tc>
          <w:tcPr>
            <w:tcW w:w="229" w:type="pct"/>
            <w:vAlign w:val="center"/>
          </w:tcPr>
          <w:p w14:paraId="46E98C8B" w14:textId="77777777" w:rsidR="007A2CA8" w:rsidRPr="007A2CA8" w:rsidRDefault="007A2CA8" w:rsidP="00327BCA">
            <w:pPr>
              <w:rPr>
                <w:b w:val="0"/>
              </w:rPr>
            </w:pPr>
          </w:p>
        </w:tc>
        <w:tc>
          <w:tcPr>
            <w:tcW w:w="230" w:type="pct"/>
            <w:vAlign w:val="center"/>
          </w:tcPr>
          <w:p w14:paraId="08C18C23" w14:textId="77777777" w:rsidR="007A2CA8" w:rsidRPr="007A2CA8" w:rsidRDefault="007A2CA8" w:rsidP="00327BCA">
            <w:pPr>
              <w:rPr>
                <w:b w:val="0"/>
              </w:rPr>
            </w:pPr>
          </w:p>
        </w:tc>
        <w:tc>
          <w:tcPr>
            <w:tcW w:w="229" w:type="pct"/>
            <w:vAlign w:val="center"/>
          </w:tcPr>
          <w:p w14:paraId="0429D3D0" w14:textId="77777777" w:rsidR="007A2CA8" w:rsidRPr="007A2CA8" w:rsidRDefault="007A2CA8" w:rsidP="00327BCA">
            <w:pPr>
              <w:rPr>
                <w:b w:val="0"/>
              </w:rPr>
            </w:pPr>
          </w:p>
        </w:tc>
        <w:tc>
          <w:tcPr>
            <w:tcW w:w="275" w:type="pct"/>
            <w:vAlign w:val="center"/>
          </w:tcPr>
          <w:p w14:paraId="53AF95C6" w14:textId="77777777" w:rsidR="007A2CA8" w:rsidRPr="007A2CA8" w:rsidRDefault="007A2CA8" w:rsidP="00327BCA">
            <w:pPr>
              <w:rPr>
                <w:b w:val="0"/>
              </w:rPr>
            </w:pPr>
          </w:p>
        </w:tc>
        <w:tc>
          <w:tcPr>
            <w:tcW w:w="229" w:type="pct"/>
            <w:vAlign w:val="center"/>
          </w:tcPr>
          <w:p w14:paraId="1211A426" w14:textId="77777777" w:rsidR="007A2CA8" w:rsidRPr="007A2CA8" w:rsidRDefault="007A2CA8" w:rsidP="00327BCA">
            <w:pPr>
              <w:rPr>
                <w:b w:val="0"/>
              </w:rPr>
            </w:pPr>
          </w:p>
        </w:tc>
        <w:tc>
          <w:tcPr>
            <w:tcW w:w="230" w:type="pct"/>
            <w:vAlign w:val="center"/>
          </w:tcPr>
          <w:p w14:paraId="49D309C4" w14:textId="77777777" w:rsidR="007A2CA8" w:rsidRPr="007A2CA8" w:rsidRDefault="007A2CA8" w:rsidP="00327BCA">
            <w:pPr>
              <w:rPr>
                <w:b w:val="0"/>
              </w:rPr>
            </w:pPr>
          </w:p>
        </w:tc>
        <w:tc>
          <w:tcPr>
            <w:tcW w:w="229" w:type="pct"/>
            <w:vAlign w:val="center"/>
          </w:tcPr>
          <w:p w14:paraId="402A7460" w14:textId="77777777" w:rsidR="007A2CA8" w:rsidRPr="007A2CA8" w:rsidRDefault="007A2CA8" w:rsidP="00327BCA">
            <w:pPr>
              <w:rPr>
                <w:b w:val="0"/>
              </w:rPr>
            </w:pPr>
          </w:p>
        </w:tc>
        <w:tc>
          <w:tcPr>
            <w:tcW w:w="109" w:type="pct"/>
            <w:vAlign w:val="center"/>
          </w:tcPr>
          <w:p w14:paraId="37BF6E5A" w14:textId="77777777" w:rsidR="007A2CA8" w:rsidRPr="007A2CA8" w:rsidRDefault="007A2CA8" w:rsidP="00327BCA">
            <w:pPr>
              <w:rPr>
                <w:b w:val="0"/>
              </w:rPr>
            </w:pPr>
          </w:p>
        </w:tc>
        <w:tc>
          <w:tcPr>
            <w:tcW w:w="191" w:type="pct"/>
            <w:vAlign w:val="center"/>
          </w:tcPr>
          <w:p w14:paraId="45F9469D" w14:textId="77777777" w:rsidR="007A2CA8" w:rsidRPr="007A2CA8" w:rsidRDefault="007A2CA8" w:rsidP="00327BCA">
            <w:pPr>
              <w:rPr>
                <w:b w:val="0"/>
              </w:rPr>
            </w:pPr>
          </w:p>
        </w:tc>
        <w:tc>
          <w:tcPr>
            <w:tcW w:w="191" w:type="pct"/>
            <w:vAlign w:val="center"/>
          </w:tcPr>
          <w:p w14:paraId="0716DFA9" w14:textId="77777777" w:rsidR="007A2CA8" w:rsidRPr="007A2CA8" w:rsidRDefault="007A2CA8" w:rsidP="00327BCA">
            <w:pPr>
              <w:rPr>
                <w:b w:val="0"/>
              </w:rPr>
            </w:pPr>
          </w:p>
        </w:tc>
      </w:tr>
      <w:tr w:rsidR="007A2CA8" w:rsidRPr="007A2CA8" w14:paraId="6C95E8DA" w14:textId="77777777" w:rsidTr="007A2CA8">
        <w:trPr>
          <w:jc w:val="center"/>
        </w:trPr>
        <w:tc>
          <w:tcPr>
            <w:tcW w:w="1175" w:type="pct"/>
            <w:vAlign w:val="center"/>
          </w:tcPr>
          <w:p w14:paraId="74350241" w14:textId="77777777" w:rsidR="007A2CA8" w:rsidRPr="007A3A8E" w:rsidRDefault="007A2CA8" w:rsidP="00327BCA">
            <w:pPr>
              <w:jc w:val="left"/>
              <w:rPr>
                <w:b w:val="0"/>
              </w:rPr>
            </w:pPr>
            <w:r w:rsidRPr="007A2CA8">
              <w:rPr>
                <w:b w:val="0"/>
              </w:rPr>
              <w:t>Ангажованих у допунском раду</w:t>
            </w:r>
            <w:r w:rsidR="007A3A8E">
              <w:rPr>
                <w:b w:val="0"/>
              </w:rPr>
              <w:t xml:space="preserve"> (планирано)</w:t>
            </w:r>
          </w:p>
        </w:tc>
        <w:tc>
          <w:tcPr>
            <w:tcW w:w="180" w:type="pct"/>
            <w:vAlign w:val="center"/>
          </w:tcPr>
          <w:p w14:paraId="30A47365" w14:textId="77777777" w:rsidR="007A2CA8" w:rsidRPr="007A2CA8" w:rsidRDefault="007A2CA8" w:rsidP="00327BCA">
            <w:pPr>
              <w:rPr>
                <w:b w:val="0"/>
              </w:rPr>
            </w:pPr>
          </w:p>
        </w:tc>
        <w:tc>
          <w:tcPr>
            <w:tcW w:w="229" w:type="pct"/>
            <w:vAlign w:val="center"/>
          </w:tcPr>
          <w:p w14:paraId="2FEBC63B" w14:textId="77777777" w:rsidR="007A2CA8" w:rsidRPr="007A2CA8" w:rsidRDefault="007A2CA8" w:rsidP="00327BCA">
            <w:pPr>
              <w:rPr>
                <w:b w:val="0"/>
              </w:rPr>
            </w:pPr>
          </w:p>
        </w:tc>
        <w:tc>
          <w:tcPr>
            <w:tcW w:w="366" w:type="pct"/>
            <w:vAlign w:val="center"/>
          </w:tcPr>
          <w:p w14:paraId="0320856D" w14:textId="77777777" w:rsidR="007A2CA8" w:rsidRPr="007A2CA8" w:rsidRDefault="007A2CA8" w:rsidP="00327BCA">
            <w:pPr>
              <w:rPr>
                <w:b w:val="0"/>
              </w:rPr>
            </w:pPr>
          </w:p>
        </w:tc>
        <w:tc>
          <w:tcPr>
            <w:tcW w:w="137" w:type="pct"/>
            <w:vAlign w:val="center"/>
          </w:tcPr>
          <w:p w14:paraId="11AB5EB9" w14:textId="77777777" w:rsidR="007A2CA8" w:rsidRPr="007A2CA8" w:rsidRDefault="007A2CA8" w:rsidP="00327BCA">
            <w:pPr>
              <w:rPr>
                <w:b w:val="0"/>
              </w:rPr>
            </w:pPr>
          </w:p>
        </w:tc>
        <w:tc>
          <w:tcPr>
            <w:tcW w:w="209" w:type="pct"/>
            <w:vAlign w:val="center"/>
          </w:tcPr>
          <w:p w14:paraId="765D948E" w14:textId="77777777" w:rsidR="007A2CA8" w:rsidRPr="007A2CA8" w:rsidRDefault="007A2CA8" w:rsidP="00327BCA">
            <w:pPr>
              <w:rPr>
                <w:b w:val="0"/>
              </w:rPr>
            </w:pPr>
          </w:p>
        </w:tc>
        <w:tc>
          <w:tcPr>
            <w:tcW w:w="286" w:type="pct"/>
            <w:vAlign w:val="center"/>
          </w:tcPr>
          <w:p w14:paraId="7F190903" w14:textId="77777777" w:rsidR="007A2CA8" w:rsidRPr="007A2CA8" w:rsidRDefault="007A2CA8" w:rsidP="00327BCA">
            <w:pPr>
              <w:rPr>
                <w:b w:val="0"/>
              </w:rPr>
            </w:pPr>
          </w:p>
        </w:tc>
        <w:tc>
          <w:tcPr>
            <w:tcW w:w="275" w:type="pct"/>
            <w:vAlign w:val="center"/>
          </w:tcPr>
          <w:p w14:paraId="7E7BBAFC" w14:textId="77777777" w:rsidR="007A2CA8" w:rsidRPr="007A2CA8" w:rsidRDefault="007A2CA8" w:rsidP="00327BCA">
            <w:pPr>
              <w:rPr>
                <w:b w:val="0"/>
              </w:rPr>
            </w:pPr>
          </w:p>
        </w:tc>
        <w:tc>
          <w:tcPr>
            <w:tcW w:w="229" w:type="pct"/>
            <w:vAlign w:val="center"/>
          </w:tcPr>
          <w:p w14:paraId="6BC16256" w14:textId="77777777" w:rsidR="007A2CA8" w:rsidRPr="007A2CA8" w:rsidRDefault="007A2CA8" w:rsidP="00327BCA">
            <w:pPr>
              <w:rPr>
                <w:b w:val="0"/>
              </w:rPr>
            </w:pPr>
          </w:p>
        </w:tc>
        <w:tc>
          <w:tcPr>
            <w:tcW w:w="230" w:type="pct"/>
            <w:vAlign w:val="center"/>
          </w:tcPr>
          <w:p w14:paraId="74E662C4" w14:textId="77777777" w:rsidR="007A2CA8" w:rsidRPr="007A2CA8" w:rsidRDefault="007A2CA8" w:rsidP="00327BCA">
            <w:pPr>
              <w:rPr>
                <w:b w:val="0"/>
              </w:rPr>
            </w:pPr>
          </w:p>
        </w:tc>
        <w:tc>
          <w:tcPr>
            <w:tcW w:w="229" w:type="pct"/>
            <w:vAlign w:val="center"/>
          </w:tcPr>
          <w:p w14:paraId="4567FE33" w14:textId="77777777" w:rsidR="007A2CA8" w:rsidRPr="007A2CA8" w:rsidRDefault="007A2CA8" w:rsidP="00327BCA">
            <w:pPr>
              <w:rPr>
                <w:b w:val="0"/>
              </w:rPr>
            </w:pPr>
          </w:p>
        </w:tc>
        <w:tc>
          <w:tcPr>
            <w:tcW w:w="275" w:type="pct"/>
            <w:vAlign w:val="center"/>
          </w:tcPr>
          <w:p w14:paraId="418FD440" w14:textId="77777777" w:rsidR="007A2CA8" w:rsidRPr="007A2CA8" w:rsidRDefault="007A2CA8" w:rsidP="00327BCA">
            <w:pPr>
              <w:rPr>
                <w:b w:val="0"/>
              </w:rPr>
            </w:pPr>
          </w:p>
        </w:tc>
        <w:tc>
          <w:tcPr>
            <w:tcW w:w="229" w:type="pct"/>
            <w:vAlign w:val="center"/>
          </w:tcPr>
          <w:p w14:paraId="45CE8067" w14:textId="77777777" w:rsidR="007A2CA8" w:rsidRPr="007A2CA8" w:rsidRDefault="007A2CA8" w:rsidP="00327BCA">
            <w:pPr>
              <w:rPr>
                <w:b w:val="0"/>
              </w:rPr>
            </w:pPr>
          </w:p>
        </w:tc>
        <w:tc>
          <w:tcPr>
            <w:tcW w:w="230" w:type="pct"/>
            <w:vAlign w:val="center"/>
          </w:tcPr>
          <w:p w14:paraId="1E20D180" w14:textId="77777777" w:rsidR="007A2CA8" w:rsidRPr="007A2CA8" w:rsidRDefault="007A2CA8" w:rsidP="00327BCA">
            <w:pPr>
              <w:rPr>
                <w:b w:val="0"/>
              </w:rPr>
            </w:pPr>
          </w:p>
        </w:tc>
        <w:tc>
          <w:tcPr>
            <w:tcW w:w="229" w:type="pct"/>
            <w:vAlign w:val="center"/>
          </w:tcPr>
          <w:p w14:paraId="6C11EC6C" w14:textId="77777777" w:rsidR="007A2CA8" w:rsidRPr="007A2CA8" w:rsidRDefault="007A2CA8" w:rsidP="00327BCA">
            <w:pPr>
              <w:rPr>
                <w:b w:val="0"/>
              </w:rPr>
            </w:pPr>
          </w:p>
        </w:tc>
        <w:tc>
          <w:tcPr>
            <w:tcW w:w="109" w:type="pct"/>
            <w:vAlign w:val="center"/>
          </w:tcPr>
          <w:p w14:paraId="06A7CBAC" w14:textId="77777777" w:rsidR="007A2CA8" w:rsidRPr="007A2CA8" w:rsidRDefault="007A2CA8" w:rsidP="00327BCA">
            <w:pPr>
              <w:rPr>
                <w:b w:val="0"/>
              </w:rPr>
            </w:pPr>
          </w:p>
        </w:tc>
        <w:tc>
          <w:tcPr>
            <w:tcW w:w="191" w:type="pct"/>
            <w:vAlign w:val="center"/>
          </w:tcPr>
          <w:p w14:paraId="6E3D3044" w14:textId="77777777" w:rsidR="007A2CA8" w:rsidRPr="007A2CA8" w:rsidRDefault="007A2CA8" w:rsidP="00327BCA">
            <w:pPr>
              <w:rPr>
                <w:b w:val="0"/>
              </w:rPr>
            </w:pPr>
          </w:p>
        </w:tc>
        <w:tc>
          <w:tcPr>
            <w:tcW w:w="191" w:type="pct"/>
            <w:vAlign w:val="center"/>
          </w:tcPr>
          <w:p w14:paraId="3C71960B" w14:textId="77777777" w:rsidR="007A2CA8" w:rsidRPr="007A2CA8" w:rsidRDefault="007A2CA8" w:rsidP="00327BCA">
            <w:pPr>
              <w:rPr>
                <w:b w:val="0"/>
              </w:rPr>
            </w:pPr>
          </w:p>
        </w:tc>
      </w:tr>
      <w:tr w:rsidR="007A2CA8" w:rsidRPr="007A2CA8" w14:paraId="088C4B21" w14:textId="77777777" w:rsidTr="007A2CA8">
        <w:trPr>
          <w:jc w:val="center"/>
        </w:trPr>
        <w:tc>
          <w:tcPr>
            <w:tcW w:w="1175" w:type="pct"/>
            <w:vAlign w:val="center"/>
          </w:tcPr>
          <w:p w14:paraId="4E12F0A0" w14:textId="77777777" w:rsidR="007A2CA8" w:rsidRPr="007A2CA8" w:rsidRDefault="007A2CA8" w:rsidP="00327BCA">
            <w:pPr>
              <w:jc w:val="left"/>
              <w:rPr>
                <w:b w:val="0"/>
              </w:rPr>
            </w:pPr>
            <w:r w:rsidRPr="007A2CA8">
              <w:rPr>
                <w:b w:val="0"/>
              </w:rPr>
              <w:t xml:space="preserve">Укупан број </w:t>
            </w:r>
          </w:p>
        </w:tc>
        <w:tc>
          <w:tcPr>
            <w:tcW w:w="180" w:type="pct"/>
            <w:vAlign w:val="center"/>
          </w:tcPr>
          <w:p w14:paraId="47A606A9" w14:textId="77777777" w:rsidR="007A2CA8" w:rsidRPr="007A2CA8" w:rsidRDefault="007A2CA8" w:rsidP="00327BCA">
            <w:pPr>
              <w:rPr>
                <w:b w:val="0"/>
              </w:rPr>
            </w:pPr>
          </w:p>
        </w:tc>
        <w:tc>
          <w:tcPr>
            <w:tcW w:w="229" w:type="pct"/>
            <w:vAlign w:val="center"/>
          </w:tcPr>
          <w:p w14:paraId="475A67BF" w14:textId="77777777" w:rsidR="007A2CA8" w:rsidRPr="007A2CA8" w:rsidRDefault="007A2CA8" w:rsidP="00327BCA">
            <w:pPr>
              <w:rPr>
                <w:b w:val="0"/>
              </w:rPr>
            </w:pPr>
          </w:p>
        </w:tc>
        <w:tc>
          <w:tcPr>
            <w:tcW w:w="366" w:type="pct"/>
            <w:vAlign w:val="center"/>
          </w:tcPr>
          <w:p w14:paraId="724AE8DE" w14:textId="77777777" w:rsidR="007A2CA8" w:rsidRPr="007A2CA8" w:rsidRDefault="007A2CA8" w:rsidP="00327BCA">
            <w:pPr>
              <w:rPr>
                <w:b w:val="0"/>
              </w:rPr>
            </w:pPr>
          </w:p>
        </w:tc>
        <w:tc>
          <w:tcPr>
            <w:tcW w:w="137" w:type="pct"/>
            <w:vAlign w:val="center"/>
          </w:tcPr>
          <w:p w14:paraId="3ED48EB9" w14:textId="77777777" w:rsidR="007A2CA8" w:rsidRPr="007A2CA8" w:rsidRDefault="007A2CA8" w:rsidP="00327BCA">
            <w:pPr>
              <w:rPr>
                <w:b w:val="0"/>
              </w:rPr>
            </w:pPr>
          </w:p>
        </w:tc>
        <w:tc>
          <w:tcPr>
            <w:tcW w:w="209" w:type="pct"/>
            <w:vAlign w:val="center"/>
          </w:tcPr>
          <w:p w14:paraId="7B7435A1" w14:textId="77777777" w:rsidR="007A2CA8" w:rsidRPr="007A2CA8" w:rsidRDefault="007A2CA8" w:rsidP="00327BCA">
            <w:pPr>
              <w:rPr>
                <w:b w:val="0"/>
              </w:rPr>
            </w:pPr>
          </w:p>
        </w:tc>
        <w:tc>
          <w:tcPr>
            <w:tcW w:w="286" w:type="pct"/>
            <w:vAlign w:val="center"/>
          </w:tcPr>
          <w:p w14:paraId="343A6D4E" w14:textId="77777777" w:rsidR="007A2CA8" w:rsidRPr="007A2CA8" w:rsidRDefault="007A2CA8" w:rsidP="00327BCA">
            <w:pPr>
              <w:rPr>
                <w:b w:val="0"/>
              </w:rPr>
            </w:pPr>
          </w:p>
        </w:tc>
        <w:tc>
          <w:tcPr>
            <w:tcW w:w="275" w:type="pct"/>
            <w:vAlign w:val="center"/>
          </w:tcPr>
          <w:p w14:paraId="40802114" w14:textId="77777777" w:rsidR="007A2CA8" w:rsidRPr="007A2CA8" w:rsidRDefault="007A2CA8" w:rsidP="00327BCA">
            <w:pPr>
              <w:rPr>
                <w:b w:val="0"/>
              </w:rPr>
            </w:pPr>
          </w:p>
        </w:tc>
        <w:tc>
          <w:tcPr>
            <w:tcW w:w="229" w:type="pct"/>
            <w:vAlign w:val="center"/>
          </w:tcPr>
          <w:p w14:paraId="0E81CAA5" w14:textId="77777777" w:rsidR="007A2CA8" w:rsidRPr="007A2CA8" w:rsidRDefault="007A2CA8" w:rsidP="00327BCA">
            <w:pPr>
              <w:rPr>
                <w:b w:val="0"/>
              </w:rPr>
            </w:pPr>
          </w:p>
        </w:tc>
        <w:tc>
          <w:tcPr>
            <w:tcW w:w="230" w:type="pct"/>
            <w:vAlign w:val="center"/>
          </w:tcPr>
          <w:p w14:paraId="2447CF45" w14:textId="77777777" w:rsidR="007A2CA8" w:rsidRPr="007A2CA8" w:rsidRDefault="007A2CA8" w:rsidP="00327BCA">
            <w:pPr>
              <w:rPr>
                <w:b w:val="0"/>
              </w:rPr>
            </w:pPr>
          </w:p>
        </w:tc>
        <w:tc>
          <w:tcPr>
            <w:tcW w:w="229" w:type="pct"/>
            <w:vAlign w:val="center"/>
          </w:tcPr>
          <w:p w14:paraId="71E74DCD" w14:textId="77777777" w:rsidR="007A2CA8" w:rsidRPr="007A2CA8" w:rsidRDefault="007A2CA8" w:rsidP="00327BCA">
            <w:pPr>
              <w:rPr>
                <w:b w:val="0"/>
              </w:rPr>
            </w:pPr>
          </w:p>
        </w:tc>
        <w:tc>
          <w:tcPr>
            <w:tcW w:w="275" w:type="pct"/>
            <w:vAlign w:val="center"/>
          </w:tcPr>
          <w:p w14:paraId="51A0931A" w14:textId="77777777" w:rsidR="007A2CA8" w:rsidRPr="007A2CA8" w:rsidRDefault="007A2CA8" w:rsidP="00327BCA">
            <w:pPr>
              <w:rPr>
                <w:b w:val="0"/>
              </w:rPr>
            </w:pPr>
          </w:p>
        </w:tc>
        <w:tc>
          <w:tcPr>
            <w:tcW w:w="229" w:type="pct"/>
            <w:vAlign w:val="center"/>
          </w:tcPr>
          <w:p w14:paraId="1838405D" w14:textId="77777777" w:rsidR="007A2CA8" w:rsidRPr="007A2CA8" w:rsidRDefault="007A2CA8" w:rsidP="00327BCA">
            <w:pPr>
              <w:rPr>
                <w:b w:val="0"/>
              </w:rPr>
            </w:pPr>
          </w:p>
        </w:tc>
        <w:tc>
          <w:tcPr>
            <w:tcW w:w="230" w:type="pct"/>
            <w:vAlign w:val="center"/>
          </w:tcPr>
          <w:p w14:paraId="4109E330" w14:textId="77777777" w:rsidR="007A2CA8" w:rsidRPr="007A2CA8" w:rsidRDefault="007A2CA8" w:rsidP="00327BCA">
            <w:pPr>
              <w:rPr>
                <w:b w:val="0"/>
              </w:rPr>
            </w:pPr>
          </w:p>
        </w:tc>
        <w:tc>
          <w:tcPr>
            <w:tcW w:w="229" w:type="pct"/>
            <w:vAlign w:val="center"/>
          </w:tcPr>
          <w:p w14:paraId="335D7324" w14:textId="77777777" w:rsidR="007A2CA8" w:rsidRPr="007A2CA8" w:rsidRDefault="007A2CA8" w:rsidP="00327BCA">
            <w:pPr>
              <w:rPr>
                <w:b w:val="0"/>
              </w:rPr>
            </w:pPr>
          </w:p>
        </w:tc>
        <w:tc>
          <w:tcPr>
            <w:tcW w:w="109" w:type="pct"/>
            <w:vAlign w:val="center"/>
          </w:tcPr>
          <w:p w14:paraId="23170997" w14:textId="77777777" w:rsidR="007A2CA8" w:rsidRPr="007A2CA8" w:rsidRDefault="007A2CA8" w:rsidP="00327BCA">
            <w:pPr>
              <w:rPr>
                <w:b w:val="0"/>
              </w:rPr>
            </w:pPr>
          </w:p>
        </w:tc>
        <w:tc>
          <w:tcPr>
            <w:tcW w:w="191" w:type="pct"/>
            <w:vAlign w:val="center"/>
          </w:tcPr>
          <w:p w14:paraId="45D7B3B5" w14:textId="77777777" w:rsidR="007A2CA8" w:rsidRPr="007A2CA8" w:rsidRDefault="007A2CA8" w:rsidP="00327BCA">
            <w:pPr>
              <w:rPr>
                <w:b w:val="0"/>
              </w:rPr>
            </w:pPr>
          </w:p>
        </w:tc>
        <w:tc>
          <w:tcPr>
            <w:tcW w:w="191" w:type="pct"/>
            <w:vAlign w:val="center"/>
          </w:tcPr>
          <w:p w14:paraId="7F15F606" w14:textId="77777777" w:rsidR="007A2CA8" w:rsidRPr="007A2CA8" w:rsidRDefault="007A2CA8" w:rsidP="00327BCA">
            <w:pPr>
              <w:rPr>
                <w:b w:val="0"/>
              </w:rPr>
            </w:pPr>
          </w:p>
        </w:tc>
      </w:tr>
      <w:tr w:rsidR="007A2CA8" w:rsidRPr="007A2CA8" w14:paraId="2237BDA8" w14:textId="77777777" w:rsidTr="007A2CA8">
        <w:trPr>
          <w:jc w:val="center"/>
        </w:trPr>
        <w:tc>
          <w:tcPr>
            <w:tcW w:w="1175" w:type="pct"/>
            <w:tcBorders>
              <w:bottom w:val="single" w:sz="4" w:space="0" w:color="auto"/>
            </w:tcBorders>
            <w:vAlign w:val="center"/>
          </w:tcPr>
          <w:p w14:paraId="092AE9B6" w14:textId="77777777" w:rsidR="007A2CA8" w:rsidRPr="007A2CA8" w:rsidRDefault="007A2CA8" w:rsidP="00327BCA">
            <w:pPr>
              <w:jc w:val="left"/>
              <w:rPr>
                <w:b w:val="0"/>
              </w:rPr>
            </w:pPr>
            <w:r w:rsidRPr="007A2CA8">
              <w:rPr>
                <w:b w:val="0"/>
              </w:rPr>
              <w:t>Укупан број сарадника</w:t>
            </w:r>
          </w:p>
        </w:tc>
        <w:tc>
          <w:tcPr>
            <w:tcW w:w="3825" w:type="pct"/>
            <w:gridSpan w:val="17"/>
            <w:tcBorders>
              <w:bottom w:val="single" w:sz="4" w:space="0" w:color="auto"/>
            </w:tcBorders>
            <w:vAlign w:val="center"/>
          </w:tcPr>
          <w:p w14:paraId="4E54B1D9" w14:textId="77777777" w:rsidR="007A2CA8" w:rsidRPr="007A2CA8" w:rsidRDefault="007A2CA8" w:rsidP="00327BCA">
            <w:pPr>
              <w:rPr>
                <w:b w:val="0"/>
              </w:rPr>
            </w:pPr>
          </w:p>
        </w:tc>
      </w:tr>
      <w:tr w:rsidR="007A2CA8" w:rsidRPr="007A2CA8" w14:paraId="209F98AF" w14:textId="77777777" w:rsidTr="007A2CA8">
        <w:trPr>
          <w:jc w:val="center"/>
        </w:trPr>
        <w:tc>
          <w:tcPr>
            <w:tcW w:w="5000" w:type="pct"/>
            <w:gridSpan w:val="18"/>
            <w:shd w:val="clear" w:color="auto" w:fill="F2F2F2"/>
            <w:vAlign w:val="center"/>
          </w:tcPr>
          <w:p w14:paraId="4F73981E" w14:textId="77777777" w:rsidR="007A2CA8" w:rsidRPr="007A2CA8" w:rsidRDefault="007A2CA8" w:rsidP="00327BCA">
            <w:pPr>
              <w:rPr>
                <w:b w:val="0"/>
              </w:rPr>
            </w:pPr>
            <w:r w:rsidRPr="007A2CA8">
              <w:rPr>
                <w:b w:val="0"/>
              </w:rPr>
              <w:t>Рачунају се сви наставници и сарадници ангажовани на Високошколској установи.</w:t>
            </w:r>
          </w:p>
        </w:tc>
      </w:tr>
    </w:tbl>
    <w:p w14:paraId="25B126A0" w14:textId="77777777" w:rsidR="00FE1240" w:rsidRPr="00FE1240" w:rsidRDefault="008778B1" w:rsidP="008778B1">
      <w:pPr>
        <w:spacing w:before="60"/>
        <w:jc w:val="center"/>
        <w:rPr>
          <w:b w:val="0"/>
        </w:rPr>
      </w:pPr>
      <w:hyperlink w:anchor="Standardi" w:history="1">
        <w:r>
          <w:rPr>
            <w:rStyle w:val="Hyperlink"/>
            <w:b w:val="0"/>
          </w:rPr>
          <w:t>Стандарди</w:t>
        </w:r>
      </w:hyperlink>
    </w:p>
    <w:p w14:paraId="182392AE" w14:textId="77777777" w:rsidR="00FE1240" w:rsidRPr="00FE1240" w:rsidRDefault="00FE1240" w:rsidP="00327BCA">
      <w:pPr>
        <w:sectPr w:rsidR="00FE1240" w:rsidRPr="00FE1240" w:rsidSect="007A2CA8">
          <w:pgSz w:w="16840" w:h="11907" w:orient="landscape" w:code="9"/>
          <w:pgMar w:top="1134" w:right="1134" w:bottom="1701" w:left="1134" w:header="720" w:footer="720" w:gutter="0"/>
          <w:cols w:space="720"/>
          <w:docGrid w:linePitch="360"/>
        </w:sectPr>
      </w:pPr>
    </w:p>
    <w:tbl>
      <w:tblPr>
        <w:tblW w:w="939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8" w:type="dxa"/>
          <w:left w:w="107" w:type="dxa"/>
          <w:right w:w="52" w:type="dxa"/>
        </w:tblCellMar>
        <w:tblLook w:val="00A0" w:firstRow="1" w:lastRow="0" w:firstColumn="1" w:lastColumn="0" w:noHBand="0" w:noVBand="0"/>
      </w:tblPr>
      <w:tblGrid>
        <w:gridCol w:w="9393"/>
      </w:tblGrid>
      <w:tr w:rsidR="004A2031" w:rsidRPr="007A2CA8" w14:paraId="172D7410" w14:textId="77777777" w:rsidTr="00EB2D43">
        <w:trPr>
          <w:trHeight w:val="1527"/>
          <w:jc w:val="center"/>
        </w:trPr>
        <w:tc>
          <w:tcPr>
            <w:tcW w:w="9393" w:type="dxa"/>
            <w:shd w:val="clear" w:color="auto" w:fill="F2F2F2" w:themeFill="background1" w:themeFillShade="F2"/>
          </w:tcPr>
          <w:p w14:paraId="27BEECC9" w14:textId="77777777" w:rsidR="004A2031" w:rsidRPr="007A2CA8" w:rsidRDefault="004A2031" w:rsidP="00327BCA">
            <w:pPr>
              <w:rPr>
                <w:b w:val="0"/>
              </w:rPr>
            </w:pPr>
            <w:bookmarkStart w:id="10" w:name="Standard1"/>
            <w:bookmarkEnd w:id="10"/>
            <w:r w:rsidRPr="00366E63">
              <w:lastRenderedPageBreak/>
              <w:t>Стандард 1:</w:t>
            </w:r>
            <w:r w:rsidRPr="007A2CA8">
              <w:rPr>
                <w:b w:val="0"/>
              </w:rPr>
              <w:t xml:space="preserve"> Циљеви и основни задаци високошколске установе </w:t>
            </w:r>
          </w:p>
          <w:p w14:paraId="628EB11C" w14:textId="77777777" w:rsidR="004A2031" w:rsidRPr="007A2CA8" w:rsidRDefault="004A2031" w:rsidP="00327BCA">
            <w:pPr>
              <w:rPr>
                <w:b w:val="0"/>
              </w:rPr>
            </w:pPr>
            <w:r w:rsidRPr="007A2CA8">
              <w:rPr>
                <w:b w:val="0"/>
              </w:rPr>
              <w:t xml:space="preserve">Оснивач високошколске установе препознаје разлоге за оснивање установе у складу са потребама и приоритетима развоја друштва, побољшањем квалификационе структуре, развоја струке, науке и уметности и постојањем услова за високошколско образовање. Високошколска установа има усвојене основне циљеве у складу са циљевима високог образовања који су утврђени законом. </w:t>
            </w:r>
          </w:p>
        </w:tc>
      </w:tr>
      <w:tr w:rsidR="00FC1574" w:rsidRPr="000758C9" w14:paraId="75590B90" w14:textId="77777777" w:rsidTr="00EB2D43">
        <w:trPr>
          <w:trHeight w:val="2540"/>
          <w:jc w:val="center"/>
        </w:trPr>
        <w:tc>
          <w:tcPr>
            <w:tcW w:w="9393" w:type="dxa"/>
          </w:tcPr>
          <w:p w14:paraId="45CA4B13" w14:textId="77777777" w:rsidR="00FC1574" w:rsidRPr="00FC1574" w:rsidRDefault="00FC1574" w:rsidP="00327BCA">
            <w:r w:rsidRPr="00FC1574">
              <w:t>Опис (до 300 речи):</w:t>
            </w:r>
          </w:p>
          <w:p w14:paraId="7CAEF9C1" w14:textId="77777777" w:rsidR="00FC1574" w:rsidRPr="00FC1574" w:rsidRDefault="00FC1574" w:rsidP="00327BCA">
            <w:r w:rsidRPr="00FC1574">
              <w:t xml:space="preserve">Упутства за примену стандарда 1: </w:t>
            </w:r>
          </w:p>
          <w:p w14:paraId="5FB069DB" w14:textId="77777777" w:rsidR="00FC1574" w:rsidRPr="007A2CA8" w:rsidRDefault="00FC1574" w:rsidP="00327BCA">
            <w:pPr>
              <w:rPr>
                <w:b w:val="0"/>
              </w:rPr>
            </w:pPr>
            <w:r w:rsidRPr="007A2CA8">
              <w:rPr>
                <w:b w:val="0"/>
              </w:rPr>
              <w:t xml:space="preserve">1.1 Оснивач у елаборату о оснивању наводи разлоге за оснивање, циљеве и задатке.  </w:t>
            </w:r>
          </w:p>
          <w:p w14:paraId="0DD9E36F" w14:textId="77777777" w:rsidR="00FC1574" w:rsidRPr="007A2CA8" w:rsidRDefault="00FC1574" w:rsidP="00327BCA">
            <w:pPr>
              <w:rPr>
                <w:b w:val="0"/>
              </w:rPr>
            </w:pPr>
            <w:r w:rsidRPr="007A2CA8">
              <w:rPr>
                <w:b w:val="0"/>
              </w:rPr>
              <w:t xml:space="preserve">1.2 Основне задатке високошколске установе, сажето изражене, утврђује привремени орган управљања високошколске установе. </w:t>
            </w:r>
          </w:p>
          <w:p w14:paraId="7AF6C9E0" w14:textId="77777777" w:rsidR="00FC1574" w:rsidRPr="007A2CA8" w:rsidRDefault="00FC1574" w:rsidP="00327BCA">
            <w:pPr>
              <w:rPr>
                <w:b w:val="0"/>
              </w:rPr>
            </w:pPr>
            <w:r w:rsidRPr="007A2CA8">
              <w:rPr>
                <w:b w:val="0"/>
              </w:rPr>
              <w:t xml:space="preserve">1.3 Циљеви високошколске установе одређују конкретне резултате које та високошколска установа жели да оствари и представљају основу за контролу њеног рада. </w:t>
            </w:r>
          </w:p>
          <w:p w14:paraId="68AB8B30" w14:textId="77777777" w:rsidR="00FC1574" w:rsidRPr="007A2CA8" w:rsidRDefault="00FC1574" w:rsidP="00327BCA">
            <w:pPr>
              <w:rPr>
                <w:b w:val="0"/>
              </w:rPr>
            </w:pPr>
            <w:r w:rsidRPr="007A2CA8">
              <w:rPr>
                <w:b w:val="0"/>
              </w:rPr>
              <w:t xml:space="preserve">1.4 Циљеви су конкретни, оствариви и мерљиви у складу са расположим могућностима и ближе одређују делатност високошколске установе. </w:t>
            </w:r>
          </w:p>
          <w:p w14:paraId="1807912C" w14:textId="77777777" w:rsidR="00FC1574" w:rsidRPr="007A2CA8" w:rsidRDefault="00FC1574" w:rsidP="00327BCA">
            <w:pPr>
              <w:rPr>
                <w:b w:val="0"/>
              </w:rPr>
            </w:pPr>
            <w:r w:rsidRPr="007A2CA8">
              <w:rPr>
                <w:b w:val="0"/>
              </w:rPr>
              <w:t xml:space="preserve">1.5 Све активности високошколске установе, а посебно развој студијских програма, у складу су са утврђеним циљевима високошколске установе. </w:t>
            </w:r>
          </w:p>
        </w:tc>
      </w:tr>
      <w:tr w:rsidR="00FC1574" w:rsidRPr="000758C9" w14:paraId="1C2E71E4" w14:textId="77777777" w:rsidTr="00EB2D43">
        <w:trPr>
          <w:trHeight w:val="1305"/>
          <w:jc w:val="center"/>
        </w:trPr>
        <w:tc>
          <w:tcPr>
            <w:tcW w:w="9393" w:type="dxa"/>
            <w:shd w:val="clear" w:color="auto" w:fill="F2F2F2" w:themeFill="background1" w:themeFillShade="F2"/>
          </w:tcPr>
          <w:p w14:paraId="741D978F" w14:textId="77777777" w:rsidR="00FC1574" w:rsidRPr="00FC1574" w:rsidRDefault="00FC1574" w:rsidP="00327BCA">
            <w:r w:rsidRPr="00FC1574">
              <w:t xml:space="preserve">Прилози за стандард 1: </w:t>
            </w:r>
          </w:p>
          <w:p w14:paraId="2E4C39B8" w14:textId="77777777" w:rsidR="00FC1574" w:rsidRPr="007A3A8E" w:rsidRDefault="00FC1574" w:rsidP="00327BCA">
            <w:pPr>
              <w:rPr>
                <w:b w:val="0"/>
              </w:rPr>
            </w:pPr>
            <w:r w:rsidRPr="00366E63">
              <w:t>Прилог 1.1.</w:t>
            </w:r>
            <w:r w:rsidRPr="007A2CA8">
              <w:rPr>
                <w:b w:val="0"/>
              </w:rPr>
              <w:t xml:space="preserve"> </w:t>
            </w:r>
            <w:r w:rsidR="007A3A8E">
              <w:rPr>
                <w:b w:val="0"/>
              </w:rPr>
              <w:t>Привремена о</w:t>
            </w:r>
            <w:r w:rsidR="006312DB">
              <w:rPr>
                <w:b w:val="0"/>
              </w:rPr>
              <w:t xml:space="preserve">длука и акт </w:t>
            </w:r>
            <w:r w:rsidRPr="007A2CA8">
              <w:rPr>
                <w:b w:val="0"/>
              </w:rPr>
              <w:t>о оснивању високошколске установе у складу са чл. 57 Закона о високом образовању</w:t>
            </w:r>
            <w:r w:rsidR="007A3A8E">
              <w:rPr>
                <w:b w:val="0"/>
              </w:rPr>
              <w:t>.</w:t>
            </w:r>
          </w:p>
          <w:p w14:paraId="3D4F098E" w14:textId="77777777" w:rsidR="00FC1574" w:rsidRPr="007A3A8E" w:rsidRDefault="00FC1574" w:rsidP="00327BCA">
            <w:pPr>
              <w:rPr>
                <w:b w:val="0"/>
              </w:rPr>
            </w:pPr>
            <w:r w:rsidRPr="00366E63">
              <w:t>Прилог 1.2.</w:t>
            </w:r>
            <w:r w:rsidRPr="007A2CA8">
              <w:rPr>
                <w:b w:val="0"/>
              </w:rPr>
              <w:t xml:space="preserve"> Основни задаци високошколске установе утврђени одлуком привременог органа управљања</w:t>
            </w:r>
            <w:r w:rsidR="007A3A8E">
              <w:rPr>
                <w:b w:val="0"/>
              </w:rPr>
              <w:t>.</w:t>
            </w:r>
          </w:p>
        </w:tc>
      </w:tr>
    </w:tbl>
    <w:p w14:paraId="3CD4017C" w14:textId="77777777" w:rsidR="004A2031" w:rsidRDefault="004A2031" w:rsidP="00327BCA"/>
    <w:p w14:paraId="2C49BABB" w14:textId="77777777" w:rsidR="008778B1" w:rsidRPr="00FE1240" w:rsidRDefault="008778B1" w:rsidP="008778B1">
      <w:pPr>
        <w:spacing w:before="60"/>
        <w:jc w:val="center"/>
        <w:rPr>
          <w:b w:val="0"/>
        </w:rPr>
      </w:pPr>
      <w:hyperlink w:anchor="Standardi" w:history="1">
        <w:r>
          <w:rPr>
            <w:rStyle w:val="Hyperlink"/>
            <w:b w:val="0"/>
          </w:rPr>
          <w:t>Стандарди</w:t>
        </w:r>
      </w:hyperlink>
    </w:p>
    <w:p w14:paraId="238D52C1" w14:textId="77777777" w:rsidR="000758C9" w:rsidRPr="000758C9" w:rsidRDefault="000758C9" w:rsidP="00327BCA"/>
    <w:tbl>
      <w:tblPr>
        <w:tblW w:w="939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8" w:type="dxa"/>
          <w:left w:w="107" w:type="dxa"/>
          <w:right w:w="56" w:type="dxa"/>
        </w:tblCellMar>
        <w:tblLook w:val="00A0" w:firstRow="1" w:lastRow="0" w:firstColumn="1" w:lastColumn="0" w:noHBand="0" w:noVBand="0"/>
      </w:tblPr>
      <w:tblGrid>
        <w:gridCol w:w="9393"/>
      </w:tblGrid>
      <w:tr w:rsidR="00FE1240" w:rsidRPr="000758C9" w14:paraId="419B7099" w14:textId="77777777" w:rsidTr="00EB2D43">
        <w:trPr>
          <w:trHeight w:val="1273"/>
          <w:jc w:val="center"/>
        </w:trPr>
        <w:tc>
          <w:tcPr>
            <w:tcW w:w="9393" w:type="dxa"/>
            <w:shd w:val="clear" w:color="auto" w:fill="F2F2F2" w:themeFill="background1" w:themeFillShade="F2"/>
          </w:tcPr>
          <w:p w14:paraId="7FAC8024" w14:textId="77777777" w:rsidR="00FE1240" w:rsidRPr="000758C9" w:rsidRDefault="00FE1240" w:rsidP="00327BCA">
            <w:bookmarkStart w:id="11" w:name="Standard2"/>
            <w:bookmarkEnd w:id="11"/>
            <w:r w:rsidRPr="00CF3CA2">
              <w:t>Стандард 2:</w:t>
            </w:r>
            <w:r w:rsidRPr="000758C9">
              <w:t xml:space="preserve"> </w:t>
            </w:r>
            <w:r w:rsidRPr="00366E63">
              <w:rPr>
                <w:b w:val="0"/>
              </w:rPr>
              <w:t>Организација високошколске установе</w:t>
            </w:r>
            <w:r w:rsidRPr="000758C9">
              <w:t xml:space="preserve">  </w:t>
            </w:r>
          </w:p>
          <w:p w14:paraId="17BCD09A" w14:textId="77777777" w:rsidR="00FE1240" w:rsidRPr="00366E63" w:rsidRDefault="00FE1240" w:rsidP="00327BCA">
            <w:pPr>
              <w:rPr>
                <w:b w:val="0"/>
              </w:rPr>
            </w:pPr>
            <w:r w:rsidRPr="00366E63">
              <w:rPr>
                <w:b w:val="0"/>
              </w:rPr>
              <w:t xml:space="preserve">Оснивач високошколске установе има привремене органе који омогућују извршавање потребних активности неопходних за добијање дозволе за обављање делатности. Организациона структура и систем управљања обезбеђују постизање циљева и остваривање задатака високошколске установе. </w:t>
            </w:r>
          </w:p>
        </w:tc>
      </w:tr>
      <w:tr w:rsidR="00FC1574" w:rsidRPr="000758C9" w14:paraId="0F717D01" w14:textId="77777777" w:rsidTr="00EB2D43">
        <w:trPr>
          <w:trHeight w:val="358"/>
          <w:jc w:val="center"/>
        </w:trPr>
        <w:tc>
          <w:tcPr>
            <w:tcW w:w="9393" w:type="dxa"/>
          </w:tcPr>
          <w:p w14:paraId="033B7075" w14:textId="77777777" w:rsidR="00FC1574" w:rsidRPr="00FC1574" w:rsidRDefault="00FC1574" w:rsidP="00327BCA">
            <w:r w:rsidRPr="00FC1574">
              <w:t>Опис организационе структуре установе (до 300 речи):</w:t>
            </w:r>
          </w:p>
          <w:p w14:paraId="1A55E7F0" w14:textId="77777777" w:rsidR="00FC1574" w:rsidRPr="00FC1574" w:rsidRDefault="00FC1574" w:rsidP="00327BCA">
            <w:r w:rsidRPr="00FC1574">
              <w:t xml:space="preserve">Упутства за примену стандарда 2. </w:t>
            </w:r>
          </w:p>
          <w:p w14:paraId="6CAF94D7" w14:textId="77777777" w:rsidR="00FC1574" w:rsidRPr="00366E63" w:rsidRDefault="00FC1574" w:rsidP="00327BCA">
            <w:pPr>
              <w:rPr>
                <w:b w:val="0"/>
              </w:rPr>
            </w:pPr>
            <w:r w:rsidRPr="00366E63">
              <w:rPr>
                <w:b w:val="0"/>
              </w:rPr>
              <w:t xml:space="preserve">2.1 Привремени орган управљања установе по броју и саставу треба да одговара обављању делатности високог образовања. </w:t>
            </w:r>
          </w:p>
          <w:p w14:paraId="26EDE4DB" w14:textId="77777777" w:rsidR="00FC1574" w:rsidRPr="000758C9" w:rsidRDefault="00FC1574" w:rsidP="00327BCA">
            <w:r w:rsidRPr="00366E63">
              <w:rPr>
                <w:b w:val="0"/>
              </w:rPr>
              <w:t>2.2 Вршилац дужности органа пословођења организује рад на припремању наставних планова и програма и потребних профила наставника, као и остале документације потребне за почетну акредитацију.</w:t>
            </w:r>
            <w:r w:rsidRPr="000758C9">
              <w:t xml:space="preserve"> </w:t>
            </w:r>
          </w:p>
        </w:tc>
      </w:tr>
      <w:tr w:rsidR="00FE1240" w:rsidRPr="000758C9" w14:paraId="7E43CC8F" w14:textId="77777777" w:rsidTr="00EB2D43">
        <w:trPr>
          <w:trHeight w:val="358"/>
          <w:jc w:val="center"/>
        </w:trPr>
        <w:tc>
          <w:tcPr>
            <w:tcW w:w="9393" w:type="dxa"/>
            <w:shd w:val="clear" w:color="auto" w:fill="F2F2F2" w:themeFill="background1" w:themeFillShade="F2"/>
          </w:tcPr>
          <w:p w14:paraId="0FD541DE" w14:textId="77777777" w:rsidR="00FE1240" w:rsidRPr="006F6EEE" w:rsidRDefault="00FE1240" w:rsidP="00327BCA">
            <w:r>
              <w:t>Прилози за стандард 2:</w:t>
            </w:r>
            <w:r w:rsidRPr="006F6EEE">
              <w:t xml:space="preserve"> </w:t>
            </w:r>
          </w:p>
          <w:p w14:paraId="034CA576" w14:textId="77777777" w:rsidR="00FE1240" w:rsidRPr="00366E63" w:rsidRDefault="00FE1240" w:rsidP="00327BCA">
            <w:pPr>
              <w:rPr>
                <w:b w:val="0"/>
              </w:rPr>
            </w:pPr>
            <w:r w:rsidRPr="00366E63">
              <w:t>Прилог 2.1.</w:t>
            </w:r>
            <w:r w:rsidRPr="00366E63">
              <w:rPr>
                <w:b w:val="0"/>
              </w:rPr>
              <w:t xml:space="preserve"> </w:t>
            </w:r>
            <w:r w:rsidR="007A3A8E" w:rsidRPr="007A3A8E">
              <w:rPr>
                <w:b w:val="0"/>
                <w:color w:val="auto"/>
              </w:rPr>
              <w:t>Привремени Статут установе</w:t>
            </w:r>
            <w:r w:rsidR="00A15236" w:rsidRPr="00440CB0">
              <w:rPr>
                <w:b w:val="0"/>
                <w:color w:val="auto"/>
              </w:rPr>
              <w:t>.</w:t>
            </w:r>
            <w:r w:rsidR="007A3A8E" w:rsidRPr="00366E63">
              <w:rPr>
                <w:b w:val="0"/>
              </w:rPr>
              <w:t xml:space="preserve">  </w:t>
            </w:r>
            <w:r w:rsidRPr="00366E63">
              <w:rPr>
                <w:b w:val="0"/>
              </w:rPr>
              <w:t xml:space="preserve">  </w:t>
            </w:r>
          </w:p>
          <w:p w14:paraId="2E74621B" w14:textId="77777777" w:rsidR="00FE1240" w:rsidRPr="00440CB0" w:rsidRDefault="00FE1240" w:rsidP="00327BCA">
            <w:pPr>
              <w:rPr>
                <w:b w:val="0"/>
              </w:rPr>
            </w:pPr>
            <w:r w:rsidRPr="00366E63">
              <w:t>Прилог 2.2.</w:t>
            </w:r>
            <w:r w:rsidRPr="00366E63">
              <w:rPr>
                <w:b w:val="0"/>
              </w:rPr>
              <w:t xml:space="preserve"> </w:t>
            </w:r>
            <w:r w:rsidR="007A3A8E" w:rsidRPr="007A3A8E">
              <w:rPr>
                <w:b w:val="0"/>
                <w:color w:val="auto"/>
              </w:rPr>
              <w:t>Привремени</w:t>
            </w:r>
            <w:r w:rsidR="007A3A8E" w:rsidRPr="00366E63">
              <w:rPr>
                <w:b w:val="0"/>
              </w:rPr>
              <w:t xml:space="preserve"> </w:t>
            </w:r>
            <w:r w:rsidRPr="00366E63">
              <w:rPr>
                <w:b w:val="0"/>
              </w:rPr>
              <w:t>Акт о организацији</w:t>
            </w:r>
            <w:r w:rsidR="00A15236" w:rsidRPr="00440CB0">
              <w:rPr>
                <w:b w:val="0"/>
              </w:rPr>
              <w:t>.</w:t>
            </w:r>
          </w:p>
          <w:p w14:paraId="41E46F2A" w14:textId="77777777" w:rsidR="00FE1240" w:rsidRPr="00440CB0" w:rsidRDefault="00FE1240" w:rsidP="00327BCA">
            <w:pPr>
              <w:rPr>
                <w:b w:val="0"/>
              </w:rPr>
            </w:pPr>
            <w:r w:rsidRPr="00366E63">
              <w:t>Прилог 2.3.</w:t>
            </w:r>
            <w:r w:rsidRPr="00366E63">
              <w:rPr>
                <w:b w:val="0"/>
              </w:rPr>
              <w:t xml:space="preserve"> Списак чланова привременог Савета високошколске установе</w:t>
            </w:r>
            <w:r w:rsidR="00A15236" w:rsidRPr="00440CB0">
              <w:rPr>
                <w:b w:val="0"/>
              </w:rPr>
              <w:t>.</w:t>
            </w:r>
          </w:p>
          <w:p w14:paraId="7389886E" w14:textId="77777777" w:rsidR="00FE1240" w:rsidRPr="007A3A8E" w:rsidRDefault="00FE1240" w:rsidP="00327BCA">
            <w:r w:rsidRPr="00366E63">
              <w:t>Прилог 2.4.</w:t>
            </w:r>
            <w:r w:rsidRPr="00366E63">
              <w:rPr>
                <w:b w:val="0"/>
              </w:rPr>
              <w:t xml:space="preserve"> </w:t>
            </w:r>
            <w:r w:rsidR="007A3A8E" w:rsidRPr="00366E63">
              <w:rPr>
                <w:b w:val="0"/>
              </w:rPr>
              <w:t xml:space="preserve">Одлука </w:t>
            </w:r>
            <w:r w:rsidR="007A3A8E" w:rsidRPr="007A3A8E">
              <w:rPr>
                <w:b w:val="0"/>
                <w:color w:val="auto"/>
              </w:rPr>
              <w:t>привременог Савета високошколске установе о именовању вршиоца дужности органа пословођења.</w:t>
            </w:r>
          </w:p>
        </w:tc>
      </w:tr>
    </w:tbl>
    <w:p w14:paraId="0A0B79AC" w14:textId="77777777" w:rsidR="004A2031" w:rsidRPr="000758C9" w:rsidRDefault="004A2031" w:rsidP="00327BCA"/>
    <w:p w14:paraId="7547685D" w14:textId="77777777" w:rsidR="008778B1" w:rsidRPr="00FE1240" w:rsidRDefault="008778B1" w:rsidP="008778B1">
      <w:pPr>
        <w:spacing w:before="60"/>
        <w:jc w:val="center"/>
        <w:rPr>
          <w:b w:val="0"/>
        </w:rPr>
      </w:pPr>
      <w:hyperlink w:anchor="Standardi" w:history="1">
        <w:r>
          <w:rPr>
            <w:rStyle w:val="Hyperlink"/>
            <w:b w:val="0"/>
          </w:rPr>
          <w:t>Стандарди</w:t>
        </w:r>
      </w:hyperlink>
    </w:p>
    <w:p w14:paraId="4F7BB06B" w14:textId="77777777" w:rsidR="004A2031" w:rsidRPr="000758C9" w:rsidRDefault="004A2031" w:rsidP="00327BCA"/>
    <w:tbl>
      <w:tblPr>
        <w:tblW w:w="939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8" w:type="dxa"/>
          <w:left w:w="107" w:type="dxa"/>
          <w:right w:w="52" w:type="dxa"/>
        </w:tblCellMar>
        <w:tblLook w:val="00A0" w:firstRow="1" w:lastRow="0" w:firstColumn="1" w:lastColumn="0" w:noHBand="0" w:noVBand="0"/>
      </w:tblPr>
      <w:tblGrid>
        <w:gridCol w:w="9393"/>
      </w:tblGrid>
      <w:tr w:rsidR="00FE1240" w:rsidRPr="000758C9" w14:paraId="1C4DAAD9" w14:textId="77777777" w:rsidTr="00EB2D43">
        <w:trPr>
          <w:trHeight w:val="1778"/>
          <w:jc w:val="center"/>
        </w:trPr>
        <w:tc>
          <w:tcPr>
            <w:tcW w:w="9393" w:type="dxa"/>
            <w:shd w:val="clear" w:color="auto" w:fill="F2F2F2" w:themeFill="background1" w:themeFillShade="F2"/>
          </w:tcPr>
          <w:p w14:paraId="572BE3CB" w14:textId="77777777" w:rsidR="00FE1240" w:rsidRPr="000758C9" w:rsidRDefault="00FE1240" w:rsidP="00327BCA">
            <w:bookmarkStart w:id="12" w:name="Standard3"/>
            <w:bookmarkEnd w:id="12"/>
            <w:r w:rsidRPr="00C95799">
              <w:t>Стандард 3:</w:t>
            </w:r>
            <w:r w:rsidRPr="000758C9">
              <w:t xml:space="preserve"> Студије </w:t>
            </w:r>
          </w:p>
          <w:p w14:paraId="49CEC44D" w14:textId="77777777" w:rsidR="00FE1240" w:rsidRPr="00FE1240" w:rsidRDefault="00FE1240" w:rsidP="00327BCA">
            <w:pPr>
              <w:rPr>
                <w:b w:val="0"/>
              </w:rPr>
            </w:pPr>
            <w:r w:rsidRPr="00FE1240">
              <w:rPr>
                <w:b w:val="0"/>
              </w:rPr>
              <w:t xml:space="preserve">Садржај квалификација и диплома појединих врста и нивоа студија одговарају карактеру и циљевима студијских програма. Опис квалификација сваког студијског програма мора бити прецизно дефинисан и одговарати одређеном нивоу националног оквира квалификација. Студијски програми високошколске установе су у складу са основним циљевима и служе њиховом испуњењу. Високошколска установа систематично и ефективно планира, спроводи, надгледа, вреднује и унапређује квалитет студијских програма. </w:t>
            </w:r>
          </w:p>
        </w:tc>
      </w:tr>
      <w:tr w:rsidR="00FE1240" w:rsidRPr="000758C9" w14:paraId="1DEA900C" w14:textId="77777777" w:rsidTr="00EB2D43">
        <w:trPr>
          <w:trHeight w:val="924"/>
          <w:jc w:val="center"/>
        </w:trPr>
        <w:tc>
          <w:tcPr>
            <w:tcW w:w="9393" w:type="dxa"/>
          </w:tcPr>
          <w:p w14:paraId="6A9FF762" w14:textId="77777777" w:rsidR="00FE1240" w:rsidRPr="00FE1240" w:rsidRDefault="00FE1240" w:rsidP="00327BCA">
            <w:r w:rsidRPr="00FE1240">
              <w:lastRenderedPageBreak/>
              <w:t>Опис (дати са највише 100 речи):</w:t>
            </w:r>
          </w:p>
          <w:p w14:paraId="15E25F6B" w14:textId="77777777" w:rsidR="00FE1240" w:rsidRPr="00FE1240" w:rsidRDefault="00FE1240" w:rsidP="00327BCA">
            <w:pPr>
              <w:rPr>
                <w:b w:val="0"/>
              </w:rPr>
            </w:pPr>
            <w:r w:rsidRPr="00FE1240">
              <w:rPr>
                <w:b w:val="0"/>
              </w:rPr>
              <w:t xml:space="preserve">Опис квалификације које означавају завршетак основних струковних студија </w:t>
            </w:r>
          </w:p>
          <w:p w14:paraId="2873462B" w14:textId="77777777" w:rsidR="00FE1240" w:rsidRPr="00FE1240" w:rsidRDefault="00FE1240" w:rsidP="00327BCA">
            <w:pPr>
              <w:rPr>
                <w:b w:val="0"/>
              </w:rPr>
            </w:pPr>
            <w:r w:rsidRPr="00FE1240">
              <w:rPr>
                <w:b w:val="0"/>
              </w:rPr>
              <w:t xml:space="preserve">Опис квалификација које означавају завршетак специјалистичких струковних студија </w:t>
            </w:r>
          </w:p>
          <w:p w14:paraId="69579F3C" w14:textId="77777777" w:rsidR="00FE1240" w:rsidRPr="00FE1240" w:rsidRDefault="00FE1240" w:rsidP="00327BCA">
            <w:pPr>
              <w:rPr>
                <w:b w:val="0"/>
              </w:rPr>
            </w:pPr>
            <w:r w:rsidRPr="00FE1240">
              <w:rPr>
                <w:b w:val="0"/>
              </w:rPr>
              <w:t xml:space="preserve">Опис квалификација које означавају завршетак основних академских студија </w:t>
            </w:r>
          </w:p>
          <w:p w14:paraId="6184A2CD" w14:textId="77777777" w:rsidR="00FE1240" w:rsidRPr="00FE1240" w:rsidRDefault="00FE1240" w:rsidP="00327BCA">
            <w:pPr>
              <w:rPr>
                <w:b w:val="0"/>
              </w:rPr>
            </w:pPr>
            <w:r w:rsidRPr="00FE1240">
              <w:rPr>
                <w:b w:val="0"/>
              </w:rPr>
              <w:t xml:space="preserve">Опис квалификације које означавају завршетак мастер академских студија </w:t>
            </w:r>
          </w:p>
          <w:p w14:paraId="386682CA" w14:textId="77777777" w:rsidR="00FE1240" w:rsidRPr="00FE1240" w:rsidRDefault="00FE1240" w:rsidP="00327BCA">
            <w:pPr>
              <w:rPr>
                <w:b w:val="0"/>
              </w:rPr>
            </w:pPr>
            <w:r w:rsidRPr="00FE1240">
              <w:rPr>
                <w:b w:val="0"/>
              </w:rPr>
              <w:t xml:space="preserve">Опис квалификације које означавају завршетак мастер струковних студија </w:t>
            </w:r>
          </w:p>
          <w:p w14:paraId="4FB463F0" w14:textId="77777777" w:rsidR="00FE1240" w:rsidRPr="00FE1240" w:rsidRDefault="00FE1240" w:rsidP="00327BCA">
            <w:pPr>
              <w:rPr>
                <w:b w:val="0"/>
              </w:rPr>
            </w:pPr>
            <w:r w:rsidRPr="00FE1240">
              <w:rPr>
                <w:b w:val="0"/>
              </w:rPr>
              <w:t xml:space="preserve">Опис квалификација које означавају завршетак специјалистичких академских студија </w:t>
            </w:r>
          </w:p>
          <w:p w14:paraId="566ABEE2" w14:textId="77777777" w:rsidR="00FE1240" w:rsidRPr="00440CB0" w:rsidRDefault="00FE1240" w:rsidP="00327BCA">
            <w:pPr>
              <w:rPr>
                <w:b w:val="0"/>
              </w:rPr>
            </w:pPr>
            <w:r w:rsidRPr="00FE1240">
              <w:rPr>
                <w:b w:val="0"/>
              </w:rPr>
              <w:t>Опис  квалификација  које  означавају  завршетак  докторских  студија</w:t>
            </w:r>
          </w:p>
          <w:p w14:paraId="5829D5FE" w14:textId="77777777" w:rsidR="00FE1240" w:rsidRPr="00FE1240" w:rsidRDefault="00FE1240" w:rsidP="00327BCA">
            <w:pPr>
              <w:rPr>
                <w:b w:val="0"/>
              </w:rPr>
            </w:pPr>
            <w:r w:rsidRPr="00FE1240">
              <w:rPr>
                <w:b w:val="0"/>
              </w:rPr>
              <w:t xml:space="preserve">Напомена: Услов НИО за мастер академских и докторских студија.  </w:t>
            </w:r>
          </w:p>
          <w:p w14:paraId="58034EB5" w14:textId="77777777" w:rsidR="00FE1240" w:rsidRPr="00FE1240" w:rsidRDefault="00FE1240" w:rsidP="00327BCA">
            <w:r w:rsidRPr="00FE1240">
              <w:t xml:space="preserve">Упутства за примену стандарда 3. </w:t>
            </w:r>
          </w:p>
          <w:p w14:paraId="11EF6301" w14:textId="77777777" w:rsidR="00FE1240" w:rsidRPr="00FE1240" w:rsidRDefault="00FE1240" w:rsidP="00327BCA">
            <w:pPr>
              <w:rPr>
                <w:b w:val="0"/>
              </w:rPr>
            </w:pPr>
            <w:r w:rsidRPr="00FE1240">
              <w:rPr>
                <w:b w:val="0"/>
              </w:rPr>
              <w:t xml:space="preserve">3.1 Упутства за примену стандарда који се односе на врсту и степен студија: </w:t>
            </w:r>
          </w:p>
          <w:p w14:paraId="27B5CA66" w14:textId="77777777" w:rsidR="00FE1240" w:rsidRPr="00FE1240" w:rsidRDefault="00FE1240" w:rsidP="00327BCA">
            <w:pPr>
              <w:rPr>
                <w:b w:val="0"/>
              </w:rPr>
            </w:pPr>
            <w:r w:rsidRPr="00FE1240">
              <w:rPr>
                <w:b w:val="0"/>
              </w:rPr>
              <w:t xml:space="preserve">3.1.1 Квалификације које означавају завршетак основних струковних студија стичу студенти:  </w:t>
            </w:r>
          </w:p>
          <w:p w14:paraId="042264E7" w14:textId="77777777" w:rsidR="00FE1240" w:rsidRPr="00FE1240" w:rsidRDefault="00FE1240" w:rsidP="00327BCA">
            <w:pPr>
              <w:pStyle w:val="ListParagraph"/>
              <w:numPr>
                <w:ilvl w:val="0"/>
                <w:numId w:val="21"/>
              </w:numPr>
              <w:rPr>
                <w:b w:val="0"/>
              </w:rPr>
            </w:pPr>
            <w:r w:rsidRPr="00FE1240">
              <w:rPr>
                <w:b w:val="0"/>
              </w:rPr>
              <w:t xml:space="preserve">који су показали знање у области студирања које се заснива на претходном образовању и које оспособљава за коришћење стручне литературе; </w:t>
            </w:r>
          </w:p>
          <w:p w14:paraId="3685AE16" w14:textId="77777777" w:rsidR="00FE1240" w:rsidRPr="00FE1240" w:rsidRDefault="00FE1240" w:rsidP="00327BCA">
            <w:pPr>
              <w:pStyle w:val="ListParagraph"/>
              <w:numPr>
                <w:ilvl w:val="0"/>
                <w:numId w:val="21"/>
              </w:numPr>
              <w:rPr>
                <w:b w:val="0"/>
              </w:rPr>
            </w:pPr>
            <w:r w:rsidRPr="00FE1240">
              <w:rPr>
                <w:b w:val="0"/>
              </w:rPr>
              <w:t xml:space="preserve">који су у стању да примене знање и разумевање у професији; </w:t>
            </w:r>
          </w:p>
          <w:p w14:paraId="4174565D" w14:textId="77777777" w:rsidR="00FE1240" w:rsidRPr="00FE1240" w:rsidRDefault="00FE1240" w:rsidP="00327BCA">
            <w:pPr>
              <w:pStyle w:val="ListParagraph"/>
              <w:numPr>
                <w:ilvl w:val="0"/>
                <w:numId w:val="21"/>
              </w:numPr>
              <w:rPr>
                <w:b w:val="0"/>
              </w:rPr>
            </w:pPr>
            <w:r w:rsidRPr="00FE1240">
              <w:rPr>
                <w:b w:val="0"/>
              </w:rPr>
              <w:t xml:space="preserve">који су у стању да пренесу знања на друге; - који поседују способност да наставе студије; - који поседују способност за тимски рад. </w:t>
            </w:r>
          </w:p>
          <w:p w14:paraId="2721F57E" w14:textId="77777777" w:rsidR="00FE1240" w:rsidRPr="00FE1240" w:rsidRDefault="00FE1240" w:rsidP="00327BCA">
            <w:pPr>
              <w:rPr>
                <w:b w:val="0"/>
              </w:rPr>
            </w:pPr>
            <w:r w:rsidRPr="00FE1240">
              <w:rPr>
                <w:b w:val="0"/>
              </w:rPr>
              <w:t xml:space="preserve">3.1.2 Квалификације које означавају завршетак основних академских студија стичу студенти: </w:t>
            </w:r>
          </w:p>
          <w:p w14:paraId="5CD3B618" w14:textId="77777777" w:rsidR="00FE1240" w:rsidRPr="00FE1240" w:rsidRDefault="00FE1240" w:rsidP="00327BCA">
            <w:pPr>
              <w:pStyle w:val="ListParagraph"/>
              <w:numPr>
                <w:ilvl w:val="0"/>
                <w:numId w:val="20"/>
              </w:numPr>
              <w:rPr>
                <w:b w:val="0"/>
              </w:rPr>
            </w:pPr>
            <w:r w:rsidRPr="00FE1240">
              <w:rPr>
                <w:b w:val="0"/>
              </w:rPr>
              <w:t xml:space="preserve">који су показали знање у области студирања које се заснива на претходном образовању и које је на нивоу који омогућава коришћење стручне литературе, али истовремено обухвата неке аспекте који се ослањају на кључна знања њиховог поља студирања; </w:t>
            </w:r>
          </w:p>
          <w:p w14:paraId="40FD8FF5" w14:textId="77777777" w:rsidR="00FE1240" w:rsidRPr="00FE1240" w:rsidRDefault="00FE1240" w:rsidP="00327BCA">
            <w:pPr>
              <w:pStyle w:val="ListParagraph"/>
              <w:numPr>
                <w:ilvl w:val="0"/>
                <w:numId w:val="20"/>
              </w:numPr>
              <w:rPr>
                <w:b w:val="0"/>
              </w:rPr>
            </w:pPr>
            <w:r w:rsidRPr="00FE1240">
              <w:rPr>
                <w:b w:val="0"/>
              </w:rPr>
              <w:t xml:space="preserve">који су у стању да примене своје знање и разумевање на начин који указује на професионални приступ послу или звању и који имају способности које се најчешће исказују смишљањем и одбраном аргумената и решавањем проблема унутар поља студирања; </w:t>
            </w:r>
          </w:p>
          <w:p w14:paraId="5A8890A8" w14:textId="77777777" w:rsidR="00FE1240" w:rsidRPr="00FE1240" w:rsidRDefault="00FE1240" w:rsidP="00327BCA">
            <w:pPr>
              <w:pStyle w:val="ListParagraph"/>
              <w:numPr>
                <w:ilvl w:val="0"/>
                <w:numId w:val="20"/>
              </w:numPr>
              <w:rPr>
                <w:b w:val="0"/>
              </w:rPr>
            </w:pPr>
            <w:r w:rsidRPr="00FE1240">
              <w:rPr>
                <w:b w:val="0"/>
              </w:rPr>
              <w:t xml:space="preserve">који имају способност да прикупљају и тумаче потребне податке; </w:t>
            </w:r>
          </w:p>
          <w:p w14:paraId="44225107" w14:textId="77777777" w:rsidR="00FE1240" w:rsidRPr="00FE1240" w:rsidRDefault="00FE1240" w:rsidP="00327BCA">
            <w:pPr>
              <w:pStyle w:val="ListParagraph"/>
              <w:numPr>
                <w:ilvl w:val="0"/>
                <w:numId w:val="20"/>
              </w:numPr>
              <w:rPr>
                <w:b w:val="0"/>
              </w:rPr>
            </w:pPr>
            <w:r w:rsidRPr="00FE1240">
              <w:rPr>
                <w:b w:val="0"/>
              </w:rPr>
              <w:t xml:space="preserve">који имају способност размишљања о релевантним друштвеним, научним или етичким питањима; </w:t>
            </w:r>
          </w:p>
          <w:p w14:paraId="738B44C5" w14:textId="77777777" w:rsidR="00FE1240" w:rsidRPr="00FE1240" w:rsidRDefault="00FE1240" w:rsidP="00327BCA">
            <w:pPr>
              <w:pStyle w:val="ListParagraph"/>
              <w:numPr>
                <w:ilvl w:val="0"/>
                <w:numId w:val="20"/>
              </w:numPr>
              <w:rPr>
                <w:b w:val="0"/>
              </w:rPr>
            </w:pPr>
            <w:r w:rsidRPr="00FE1240">
              <w:rPr>
                <w:b w:val="0"/>
              </w:rPr>
              <w:t xml:space="preserve">који су у стању да о свом раду и резултатима рада обавештавају стручну и ширу јавност; - који су развили способности које су неопходне за наставак студија. </w:t>
            </w:r>
          </w:p>
          <w:p w14:paraId="40DA217E" w14:textId="77777777" w:rsidR="00FE1240" w:rsidRPr="00FE1240" w:rsidRDefault="00FE1240" w:rsidP="00327BCA">
            <w:pPr>
              <w:rPr>
                <w:b w:val="0"/>
              </w:rPr>
            </w:pPr>
            <w:r w:rsidRPr="00FE1240">
              <w:rPr>
                <w:b w:val="0"/>
              </w:rPr>
              <w:t xml:space="preserve">3.1.3 Квалификације које означавају завршетак мастер струковних студија стичу студенти: </w:t>
            </w:r>
          </w:p>
          <w:p w14:paraId="0B43B638" w14:textId="77777777" w:rsidR="00FE1240" w:rsidRPr="00FE1240" w:rsidRDefault="00FE1240" w:rsidP="00327BCA">
            <w:pPr>
              <w:pStyle w:val="ListParagraph"/>
              <w:numPr>
                <w:ilvl w:val="0"/>
                <w:numId w:val="19"/>
              </w:numPr>
              <w:rPr>
                <w:b w:val="0"/>
              </w:rPr>
            </w:pPr>
            <w:r w:rsidRPr="00FE1240">
              <w:rPr>
                <w:b w:val="0"/>
              </w:rPr>
              <w:t xml:space="preserve">који су показали знање и разумевање у области студирања, које допуњује знање стечено на основним струковним студијама и представља основу за развијање критичког мишљења и примену знања у пракси; </w:t>
            </w:r>
          </w:p>
          <w:p w14:paraId="3FB234D9" w14:textId="77777777" w:rsidR="00FE1240" w:rsidRPr="00FE1240" w:rsidRDefault="00FE1240" w:rsidP="00327BCA">
            <w:pPr>
              <w:pStyle w:val="ListParagraph"/>
              <w:numPr>
                <w:ilvl w:val="0"/>
                <w:numId w:val="19"/>
              </w:numPr>
              <w:rPr>
                <w:b w:val="0"/>
              </w:rPr>
            </w:pPr>
            <w:r w:rsidRPr="00FE1240">
              <w:rPr>
                <w:b w:val="0"/>
              </w:rPr>
              <w:t xml:space="preserve">који су у стању да примене знање у решавању   проблема у новом   или   непознатом окружењу у ширим или мултидисциплинарним областима унутар образовно-научног односно образовно-уметничког поља студија; </w:t>
            </w:r>
          </w:p>
          <w:p w14:paraId="32A22CA5" w14:textId="77777777" w:rsidR="00FE1240" w:rsidRPr="00FE1240" w:rsidRDefault="00FE1240" w:rsidP="00327BCA">
            <w:pPr>
              <w:pStyle w:val="ListParagraph"/>
              <w:numPr>
                <w:ilvl w:val="0"/>
                <w:numId w:val="19"/>
              </w:numPr>
              <w:rPr>
                <w:b w:val="0"/>
              </w:rPr>
            </w:pPr>
            <w:r w:rsidRPr="00FE1240">
              <w:rPr>
                <w:b w:val="0"/>
              </w:rPr>
              <w:t xml:space="preserve">који имају способност да интегришу знање, решавају сложене проблеме и да расуђују на основу доступних информација које садрже промишљања о друштвеним и етичким одговорностима повезаним са применом њиховог знања и судова; </w:t>
            </w:r>
          </w:p>
          <w:p w14:paraId="1297782E" w14:textId="77777777" w:rsidR="00FE1240" w:rsidRPr="00FE1240" w:rsidRDefault="00FE1240" w:rsidP="00327BCA">
            <w:pPr>
              <w:pStyle w:val="ListParagraph"/>
              <w:numPr>
                <w:ilvl w:val="0"/>
                <w:numId w:val="19"/>
              </w:numPr>
              <w:rPr>
                <w:b w:val="0"/>
              </w:rPr>
            </w:pPr>
            <w:r w:rsidRPr="00FE1240">
              <w:rPr>
                <w:b w:val="0"/>
              </w:rPr>
              <w:t xml:space="preserve">који су у стању да на јасан и недвосмислен начин пренесу  нање и начин закључивања стручној јавности;  </w:t>
            </w:r>
          </w:p>
          <w:p w14:paraId="57EA4611" w14:textId="77777777" w:rsidR="00FE1240" w:rsidRPr="00FE1240" w:rsidRDefault="00FE1240" w:rsidP="00327BCA">
            <w:pPr>
              <w:pStyle w:val="ListParagraph"/>
              <w:numPr>
                <w:ilvl w:val="0"/>
                <w:numId w:val="19"/>
              </w:numPr>
              <w:rPr>
                <w:b w:val="0"/>
              </w:rPr>
            </w:pPr>
            <w:r w:rsidRPr="00FE1240">
              <w:rPr>
                <w:b w:val="0"/>
              </w:rPr>
              <w:t xml:space="preserve">који су оспособљени за решавање практичних проблема у привредним предузећима и јавним установама; </w:t>
            </w:r>
          </w:p>
          <w:p w14:paraId="518ECD58" w14:textId="77777777" w:rsidR="00FE1240" w:rsidRPr="00FE1240" w:rsidRDefault="00FE1240" w:rsidP="00327BCA">
            <w:pPr>
              <w:pStyle w:val="ListParagraph"/>
              <w:numPr>
                <w:ilvl w:val="0"/>
                <w:numId w:val="19"/>
              </w:numPr>
              <w:rPr>
                <w:b w:val="0"/>
              </w:rPr>
            </w:pPr>
            <w:r w:rsidRPr="00FE1240">
              <w:rPr>
                <w:b w:val="0"/>
              </w:rPr>
              <w:t xml:space="preserve">који поседују способност  да наставе студије на начин који ће самостално изабрати. </w:t>
            </w:r>
          </w:p>
          <w:p w14:paraId="6E689AA2" w14:textId="77777777" w:rsidR="00FE1240" w:rsidRPr="00FE1240" w:rsidRDefault="00FE1240" w:rsidP="00327BCA">
            <w:pPr>
              <w:rPr>
                <w:b w:val="0"/>
              </w:rPr>
            </w:pPr>
            <w:r w:rsidRPr="00FE1240">
              <w:rPr>
                <w:b w:val="0"/>
              </w:rPr>
              <w:t xml:space="preserve">3.1.4 Квалификације које означавају завршетак мастер академских студија стичу студенти: </w:t>
            </w:r>
          </w:p>
          <w:p w14:paraId="3E0127BF" w14:textId="77777777" w:rsidR="00FE1240" w:rsidRPr="00FE1240" w:rsidRDefault="00FE1240" w:rsidP="00327BCA">
            <w:pPr>
              <w:pStyle w:val="ListParagraph"/>
              <w:numPr>
                <w:ilvl w:val="0"/>
                <w:numId w:val="18"/>
              </w:numPr>
              <w:rPr>
                <w:b w:val="0"/>
              </w:rPr>
            </w:pPr>
            <w:r w:rsidRPr="00FE1240">
              <w:rPr>
                <w:b w:val="0"/>
              </w:rPr>
              <w:t xml:space="preserve">који су показали знање и разумевање у области студирања, које допуњује знање стечено на основним академским студијама и представља основу за развијање критичког мишљења и примену знања; </w:t>
            </w:r>
          </w:p>
          <w:p w14:paraId="4D5E9DA2" w14:textId="77777777" w:rsidR="00FE1240" w:rsidRPr="00FE1240" w:rsidRDefault="00FE1240" w:rsidP="00327BCA">
            <w:pPr>
              <w:pStyle w:val="ListParagraph"/>
              <w:numPr>
                <w:ilvl w:val="0"/>
                <w:numId w:val="18"/>
              </w:numPr>
              <w:rPr>
                <w:b w:val="0"/>
              </w:rPr>
            </w:pPr>
            <w:r w:rsidRPr="00FE1240">
              <w:rPr>
                <w:b w:val="0"/>
              </w:rPr>
              <w:t xml:space="preserve">који су у стању да примене знање у решавању проблема у новом или непознатом окружењу у ширим или мултидисциплинарним областима унутар образовно-научног односно образовно-уметничког поља студија; </w:t>
            </w:r>
          </w:p>
          <w:p w14:paraId="41D2221F" w14:textId="77777777" w:rsidR="00FE1240" w:rsidRPr="00FE1240" w:rsidRDefault="00FE1240" w:rsidP="00327BCA">
            <w:pPr>
              <w:pStyle w:val="ListParagraph"/>
              <w:numPr>
                <w:ilvl w:val="0"/>
                <w:numId w:val="18"/>
              </w:numPr>
              <w:rPr>
                <w:b w:val="0"/>
              </w:rPr>
            </w:pPr>
            <w:r w:rsidRPr="00FE1240">
              <w:rPr>
                <w:b w:val="0"/>
              </w:rPr>
              <w:t xml:space="preserve">који имају способност да интегришу знање, решавају сложене проблеме и да расуђују на основу доступних информација које садрже промишљања о друштвеним и етичким одговорностима повезаним са применом њиховог знања и судова; </w:t>
            </w:r>
          </w:p>
          <w:p w14:paraId="3573EA09" w14:textId="77777777" w:rsidR="00FE1240" w:rsidRPr="00FE1240" w:rsidRDefault="00FE1240" w:rsidP="00327BCA">
            <w:pPr>
              <w:pStyle w:val="ListParagraph"/>
              <w:numPr>
                <w:ilvl w:val="0"/>
                <w:numId w:val="18"/>
              </w:numPr>
              <w:rPr>
                <w:b w:val="0"/>
              </w:rPr>
            </w:pPr>
            <w:r w:rsidRPr="00FE1240">
              <w:rPr>
                <w:b w:val="0"/>
              </w:rPr>
              <w:lastRenderedPageBreak/>
              <w:t xml:space="preserve">који су у стању да на јасан и недвосмислен начин пренесу знање и начин закључивања стручној и широј јавности; </w:t>
            </w:r>
          </w:p>
          <w:p w14:paraId="3AE62EE4" w14:textId="77777777" w:rsidR="00FE1240" w:rsidRPr="00FE1240" w:rsidRDefault="00FE1240" w:rsidP="00327BCA">
            <w:pPr>
              <w:pStyle w:val="ListParagraph"/>
              <w:numPr>
                <w:ilvl w:val="0"/>
                <w:numId w:val="18"/>
              </w:numPr>
              <w:rPr>
                <w:b w:val="0"/>
              </w:rPr>
            </w:pPr>
            <w:r w:rsidRPr="00FE1240">
              <w:rPr>
                <w:b w:val="0"/>
              </w:rPr>
              <w:t xml:space="preserve">који поседују способност да наставе студије на начин који ће самостално изабрати. </w:t>
            </w:r>
          </w:p>
          <w:p w14:paraId="2BA1AF94" w14:textId="77777777" w:rsidR="00FE1240" w:rsidRPr="00FE1240" w:rsidRDefault="00FE1240" w:rsidP="00327BCA">
            <w:pPr>
              <w:rPr>
                <w:b w:val="0"/>
              </w:rPr>
            </w:pPr>
            <w:r w:rsidRPr="00FE1240">
              <w:rPr>
                <w:b w:val="0"/>
              </w:rPr>
              <w:t xml:space="preserve">3.1.5 Квалификације које означавају завршетак специјалистичких академских студија стичу студенти: </w:t>
            </w:r>
          </w:p>
          <w:p w14:paraId="74D996EE" w14:textId="77777777" w:rsidR="00FE1240" w:rsidRPr="00FE1240" w:rsidRDefault="00FE1240" w:rsidP="00327BCA">
            <w:pPr>
              <w:pStyle w:val="ListParagraph"/>
              <w:numPr>
                <w:ilvl w:val="0"/>
                <w:numId w:val="17"/>
              </w:numPr>
              <w:rPr>
                <w:b w:val="0"/>
              </w:rPr>
            </w:pPr>
            <w:r w:rsidRPr="00FE1240">
              <w:rPr>
                <w:b w:val="0"/>
              </w:rPr>
              <w:t xml:space="preserve">који су показали продубљено знање, разумевање и способности у одабраним ужим научним и уметничким областима специјализације, засновано на знању и вештинама стеченим на мастер академским студијама и одговарајуће је за истраживање у датим ужим научним и уметничким областима студија; </w:t>
            </w:r>
          </w:p>
          <w:p w14:paraId="5A802451" w14:textId="77777777" w:rsidR="00FE1240" w:rsidRPr="00FE1240" w:rsidRDefault="00FE1240" w:rsidP="00327BCA">
            <w:pPr>
              <w:pStyle w:val="ListParagraph"/>
              <w:numPr>
                <w:ilvl w:val="0"/>
                <w:numId w:val="17"/>
              </w:numPr>
              <w:rPr>
                <w:b w:val="0"/>
              </w:rPr>
            </w:pPr>
            <w:r w:rsidRPr="00FE1240">
              <w:rPr>
                <w:b w:val="0"/>
              </w:rPr>
              <w:t xml:space="preserve">који су у стању да примене стечено продубљено знање, разумевање и способности стечене током специјалистичких студија за успешно решавање сложених проблема у новом или непознатом окружењу, у ужим научним и уметничким областима студија; </w:t>
            </w:r>
          </w:p>
          <w:p w14:paraId="00FE1B02" w14:textId="77777777" w:rsidR="00FE1240" w:rsidRPr="00FE1240" w:rsidRDefault="00FE1240" w:rsidP="00327BCA">
            <w:pPr>
              <w:pStyle w:val="ListParagraph"/>
              <w:numPr>
                <w:ilvl w:val="0"/>
                <w:numId w:val="17"/>
              </w:numPr>
              <w:rPr>
                <w:b w:val="0"/>
              </w:rPr>
            </w:pPr>
            <w:r w:rsidRPr="00FE1240">
              <w:rPr>
                <w:b w:val="0"/>
              </w:rPr>
              <w:t xml:space="preserve">који имају повећану способност да повежу стечена знања и решавају сложене проблеме, да расуђују и да на основу доступних информација доносе закључке који истовремено садрже промишљања о друштвеним и етичким одговорностима повезаним са применом њиховог знања и судова; </w:t>
            </w:r>
          </w:p>
          <w:p w14:paraId="2F5EDE90" w14:textId="77777777" w:rsidR="00FE1240" w:rsidRPr="00FE1240" w:rsidRDefault="00FE1240" w:rsidP="00327BCA">
            <w:pPr>
              <w:pStyle w:val="ListParagraph"/>
              <w:numPr>
                <w:ilvl w:val="0"/>
                <w:numId w:val="17"/>
              </w:numPr>
              <w:rPr>
                <w:b w:val="0"/>
              </w:rPr>
            </w:pPr>
            <w:r w:rsidRPr="00FE1240">
              <w:rPr>
                <w:b w:val="0"/>
              </w:rPr>
              <w:t xml:space="preserve">који су у стању да ефикасно прате и усвајају новине и резултате истраживања у области специјализације и да на јасан и недвосмислен начин пренесу своје закључке, знање и поступак закључивања стручној и широј јавности. </w:t>
            </w:r>
          </w:p>
          <w:p w14:paraId="658D150D" w14:textId="77777777" w:rsidR="00FE1240" w:rsidRPr="00FE1240" w:rsidRDefault="00FE1240" w:rsidP="00327BCA">
            <w:pPr>
              <w:rPr>
                <w:b w:val="0"/>
              </w:rPr>
            </w:pPr>
            <w:r w:rsidRPr="00FE1240">
              <w:rPr>
                <w:b w:val="0"/>
              </w:rPr>
              <w:t xml:space="preserve">3.1.6 Квалификације које означавају завршетак специјалистичких струковних студија стичу студенти: </w:t>
            </w:r>
          </w:p>
          <w:p w14:paraId="706D77C9" w14:textId="77777777" w:rsidR="00FE1240" w:rsidRPr="00FE1240" w:rsidRDefault="00FE1240" w:rsidP="00327BCA">
            <w:pPr>
              <w:pStyle w:val="ListParagraph"/>
              <w:numPr>
                <w:ilvl w:val="0"/>
                <w:numId w:val="16"/>
              </w:numPr>
              <w:rPr>
                <w:b w:val="0"/>
              </w:rPr>
            </w:pPr>
            <w:r w:rsidRPr="00FE1240">
              <w:rPr>
                <w:b w:val="0"/>
              </w:rPr>
              <w:t xml:space="preserve">који су показали продубљено знање, разумевање и стручне вештине у одабраним ужим областима специјализације, које се заснива на знању и вештинама стеченим на основним струковним или основним академским студијама, као вид посебне припреме и одговарајуће је за успешан рад у области специјализације; </w:t>
            </w:r>
          </w:p>
          <w:p w14:paraId="32995D4C" w14:textId="77777777" w:rsidR="00FE1240" w:rsidRPr="00FE1240" w:rsidRDefault="00FE1240" w:rsidP="00327BCA">
            <w:pPr>
              <w:pStyle w:val="ListParagraph"/>
              <w:numPr>
                <w:ilvl w:val="0"/>
                <w:numId w:val="16"/>
              </w:numPr>
              <w:rPr>
                <w:b w:val="0"/>
              </w:rPr>
            </w:pPr>
            <w:r w:rsidRPr="00FE1240">
              <w:rPr>
                <w:b w:val="0"/>
              </w:rPr>
              <w:t xml:space="preserve">који су у стању да примене продубљено знање, разумевање и вештине за успешно решавање сложених проблема у делимично новом или непознатом окружењу ужим </w:t>
            </w:r>
          </w:p>
          <w:p w14:paraId="409CE914" w14:textId="77777777" w:rsidR="00FE1240" w:rsidRPr="00FE1240" w:rsidRDefault="00FE1240" w:rsidP="00327BCA">
            <w:pPr>
              <w:pStyle w:val="ListParagraph"/>
              <w:numPr>
                <w:ilvl w:val="0"/>
                <w:numId w:val="16"/>
              </w:numPr>
              <w:rPr>
                <w:b w:val="0"/>
              </w:rPr>
            </w:pPr>
            <w:r w:rsidRPr="00FE1240">
              <w:rPr>
                <w:b w:val="0"/>
              </w:rPr>
              <w:t xml:space="preserve">областима студија;  </w:t>
            </w:r>
          </w:p>
          <w:p w14:paraId="5EA66E25" w14:textId="77777777" w:rsidR="00FE1240" w:rsidRPr="00FE1240" w:rsidRDefault="00FE1240" w:rsidP="00327BCA">
            <w:pPr>
              <w:pStyle w:val="ListParagraph"/>
              <w:numPr>
                <w:ilvl w:val="0"/>
                <w:numId w:val="16"/>
              </w:numPr>
              <w:rPr>
                <w:b w:val="0"/>
              </w:rPr>
            </w:pPr>
            <w:r w:rsidRPr="00FE1240">
              <w:rPr>
                <w:b w:val="0"/>
              </w:rPr>
              <w:t xml:space="preserve">који су стекли знања и вештине потребне за тимски рад при решавању сложених проблема из струке; </w:t>
            </w:r>
          </w:p>
          <w:p w14:paraId="31DC5F07" w14:textId="77777777" w:rsidR="00FE1240" w:rsidRPr="00FE1240" w:rsidRDefault="00FE1240" w:rsidP="00327BCA">
            <w:pPr>
              <w:pStyle w:val="ListParagraph"/>
              <w:numPr>
                <w:ilvl w:val="0"/>
                <w:numId w:val="16"/>
              </w:numPr>
              <w:rPr>
                <w:b w:val="0"/>
              </w:rPr>
            </w:pPr>
            <w:r w:rsidRPr="00FE1240">
              <w:rPr>
                <w:b w:val="0"/>
              </w:rPr>
              <w:t xml:space="preserve">који имају повећану способност да интегришу стечена знања и вештине, да расуђују и дају на основу доступних информација могуће закључке који истовремено садрже промишљања о друштвеним и етичким одговорностима повезаним са применом њиховог знања и судова; </w:t>
            </w:r>
          </w:p>
          <w:p w14:paraId="6E36645C" w14:textId="77777777" w:rsidR="00FE1240" w:rsidRPr="00FE1240" w:rsidRDefault="00FE1240" w:rsidP="00327BCA">
            <w:pPr>
              <w:pStyle w:val="ListParagraph"/>
              <w:numPr>
                <w:ilvl w:val="0"/>
                <w:numId w:val="16"/>
              </w:numPr>
              <w:rPr>
                <w:b w:val="0"/>
              </w:rPr>
            </w:pPr>
            <w:r w:rsidRPr="00FE1240">
              <w:rPr>
                <w:b w:val="0"/>
              </w:rPr>
              <w:t xml:space="preserve">који су у стању да ефикасно прате и усвајају новине у области специјализације и да на јасан и недвосмислен начин пренесу своје закључке, знање и поступак закључивања стручној и широј јавности. </w:t>
            </w:r>
          </w:p>
          <w:p w14:paraId="37B50EF0" w14:textId="77777777" w:rsidR="00FE1240" w:rsidRPr="00FE1240" w:rsidRDefault="00FE1240" w:rsidP="00327BCA">
            <w:pPr>
              <w:rPr>
                <w:b w:val="0"/>
              </w:rPr>
            </w:pPr>
            <w:r w:rsidRPr="00FE1240">
              <w:rPr>
                <w:b w:val="0"/>
              </w:rPr>
              <w:t xml:space="preserve">3.1.7 Квалификације које означавају завршетак докторских студија стичу студенти: </w:t>
            </w:r>
          </w:p>
          <w:p w14:paraId="380AEE38" w14:textId="77777777" w:rsidR="00FE1240" w:rsidRPr="00FE1240" w:rsidRDefault="00FE1240" w:rsidP="00327BCA">
            <w:pPr>
              <w:pStyle w:val="ListParagraph"/>
              <w:numPr>
                <w:ilvl w:val="0"/>
                <w:numId w:val="15"/>
              </w:numPr>
              <w:rPr>
                <w:b w:val="0"/>
              </w:rPr>
            </w:pPr>
            <w:r w:rsidRPr="00FE1240">
              <w:rPr>
                <w:b w:val="0"/>
              </w:rPr>
              <w:t xml:space="preserve">који су показали систематско разумевање одређеног поља студија; </w:t>
            </w:r>
          </w:p>
          <w:p w14:paraId="1661BCCD" w14:textId="77777777" w:rsidR="00FE1240" w:rsidRPr="00FE1240" w:rsidRDefault="00FE1240" w:rsidP="00327BCA">
            <w:pPr>
              <w:pStyle w:val="ListParagraph"/>
              <w:numPr>
                <w:ilvl w:val="0"/>
                <w:numId w:val="15"/>
              </w:numPr>
              <w:rPr>
                <w:b w:val="0"/>
              </w:rPr>
            </w:pPr>
            <w:r w:rsidRPr="00FE1240">
              <w:rPr>
                <w:b w:val="0"/>
              </w:rPr>
              <w:t xml:space="preserve">који су савладали вештине и методе истраживања на том пољу; </w:t>
            </w:r>
          </w:p>
          <w:p w14:paraId="3E94D1E0" w14:textId="77777777" w:rsidR="00FE1240" w:rsidRPr="00FE1240" w:rsidRDefault="00FE1240" w:rsidP="00327BCA">
            <w:pPr>
              <w:pStyle w:val="ListParagraph"/>
              <w:numPr>
                <w:ilvl w:val="0"/>
                <w:numId w:val="15"/>
              </w:numPr>
              <w:rPr>
                <w:b w:val="0"/>
              </w:rPr>
            </w:pPr>
            <w:r w:rsidRPr="00FE1240">
              <w:rPr>
                <w:b w:val="0"/>
              </w:rPr>
              <w:t xml:space="preserve">који су показали способност конципирања, пројектовања и примене; </w:t>
            </w:r>
          </w:p>
          <w:p w14:paraId="6E444A33" w14:textId="77777777" w:rsidR="00FE1240" w:rsidRPr="00FE1240" w:rsidRDefault="00FE1240" w:rsidP="00327BCA">
            <w:pPr>
              <w:pStyle w:val="ListParagraph"/>
              <w:numPr>
                <w:ilvl w:val="0"/>
                <w:numId w:val="15"/>
              </w:numPr>
              <w:rPr>
                <w:b w:val="0"/>
              </w:rPr>
            </w:pPr>
            <w:r w:rsidRPr="00FE1240">
              <w:rPr>
                <w:b w:val="0"/>
              </w:rPr>
              <w:t xml:space="preserve">који су показали способност прилагођавања процеса истраживања уз неопходан степен академског интегритета; </w:t>
            </w:r>
          </w:p>
          <w:p w14:paraId="4CDF7FD6" w14:textId="77777777" w:rsidR="00FE1240" w:rsidRPr="00FE1240" w:rsidRDefault="00FE1240" w:rsidP="00327BCA">
            <w:pPr>
              <w:pStyle w:val="ListParagraph"/>
              <w:numPr>
                <w:ilvl w:val="0"/>
                <w:numId w:val="15"/>
              </w:numPr>
              <w:rPr>
                <w:b w:val="0"/>
              </w:rPr>
            </w:pPr>
            <w:r w:rsidRPr="00FE1240">
              <w:rPr>
                <w:b w:val="0"/>
              </w:rPr>
              <w:t xml:space="preserve">који су оригиналним истраживањем и радом постигли остварење које проширује границе знања, које је објављено и које је референца на националном и међународном нивоу; </w:t>
            </w:r>
          </w:p>
          <w:p w14:paraId="35381194" w14:textId="77777777" w:rsidR="00FE1240" w:rsidRPr="00FE1240" w:rsidRDefault="00FE1240" w:rsidP="00327BCA">
            <w:pPr>
              <w:pStyle w:val="ListParagraph"/>
              <w:numPr>
                <w:ilvl w:val="0"/>
                <w:numId w:val="15"/>
              </w:numPr>
              <w:rPr>
                <w:b w:val="0"/>
              </w:rPr>
            </w:pPr>
            <w:r w:rsidRPr="00FE1240">
              <w:rPr>
                <w:b w:val="0"/>
              </w:rPr>
              <w:t xml:space="preserve">који су способни за критичку анализу, процену и синтезу нових и сложених идеја; </w:t>
            </w:r>
          </w:p>
          <w:p w14:paraId="430736A1" w14:textId="77777777" w:rsidR="00FE1240" w:rsidRPr="00FE1240" w:rsidRDefault="00FE1240" w:rsidP="00327BCA">
            <w:pPr>
              <w:pStyle w:val="ListParagraph"/>
              <w:numPr>
                <w:ilvl w:val="0"/>
                <w:numId w:val="15"/>
              </w:numPr>
              <w:rPr>
                <w:b w:val="0"/>
              </w:rPr>
            </w:pPr>
            <w:r w:rsidRPr="00FE1240">
              <w:rPr>
                <w:b w:val="0"/>
              </w:rPr>
              <w:t xml:space="preserve">који могу да пренесу стручна знања и идеје колегама, широкој академској заједници и друштву у целини; </w:t>
            </w:r>
          </w:p>
          <w:p w14:paraId="06C78C7E" w14:textId="77777777" w:rsidR="00FE1240" w:rsidRPr="00FE1240" w:rsidRDefault="00FE1240" w:rsidP="00327BCA">
            <w:pPr>
              <w:pStyle w:val="ListParagraph"/>
              <w:numPr>
                <w:ilvl w:val="0"/>
                <w:numId w:val="15"/>
              </w:numPr>
              <w:rPr>
                <w:b w:val="0"/>
              </w:rPr>
            </w:pPr>
            <w:r w:rsidRPr="00FE1240">
              <w:rPr>
                <w:b w:val="0"/>
              </w:rPr>
              <w:t xml:space="preserve">који су у стању да у академском и професионалном окружењу промовишу технолошки, друштвени или културни напредак. </w:t>
            </w:r>
          </w:p>
          <w:p w14:paraId="3065749F" w14:textId="77777777" w:rsidR="00FE1240" w:rsidRPr="00FE1240" w:rsidRDefault="00FE1240" w:rsidP="00327BCA">
            <w:pPr>
              <w:rPr>
                <w:b w:val="0"/>
              </w:rPr>
            </w:pPr>
            <w:r w:rsidRPr="00FE1240">
              <w:rPr>
                <w:b w:val="0"/>
              </w:rPr>
              <w:t xml:space="preserve">3.1.8 Захтев за почетну акредитацију може да се односи само на студије које се одвијају на класичан начин у седишту установе. </w:t>
            </w:r>
          </w:p>
          <w:p w14:paraId="3F37D01A" w14:textId="77777777" w:rsidR="00FE1240" w:rsidRPr="00FE1240" w:rsidRDefault="00FE1240" w:rsidP="00327BCA">
            <w:pPr>
              <w:rPr>
                <w:b w:val="0"/>
              </w:rPr>
            </w:pPr>
            <w:r w:rsidRPr="00440CB0">
              <w:rPr>
                <w:b w:val="0"/>
              </w:rPr>
              <w:t xml:space="preserve">3.2 </w:t>
            </w:r>
            <w:r w:rsidRPr="00FE1240">
              <w:rPr>
                <w:b w:val="0"/>
              </w:rPr>
              <w:t xml:space="preserve">Између различитих студијских програма може се вршити преношење ЕСПБ бодова. </w:t>
            </w:r>
          </w:p>
          <w:p w14:paraId="5B375534" w14:textId="77777777" w:rsidR="00FE1240" w:rsidRPr="00FE1240" w:rsidRDefault="00FE1240" w:rsidP="00327BCA">
            <w:pPr>
              <w:rPr>
                <w:b w:val="0"/>
              </w:rPr>
            </w:pPr>
            <w:r w:rsidRPr="00440CB0">
              <w:rPr>
                <w:b w:val="0"/>
              </w:rPr>
              <w:t xml:space="preserve">3.3 </w:t>
            </w:r>
            <w:r w:rsidRPr="00FE1240">
              <w:rPr>
                <w:b w:val="0"/>
              </w:rPr>
              <w:t xml:space="preserve">Високошколска установа има процедуре за усвајање и анализу студијских програма. </w:t>
            </w:r>
          </w:p>
          <w:p w14:paraId="74CC8AF9" w14:textId="77777777" w:rsidR="00FE1240" w:rsidRPr="00FE1240" w:rsidRDefault="00FE1240" w:rsidP="00327BCA">
            <w:pPr>
              <w:rPr>
                <w:b w:val="0"/>
              </w:rPr>
            </w:pPr>
            <w:r w:rsidRPr="00440CB0">
              <w:rPr>
                <w:b w:val="0"/>
              </w:rPr>
              <w:t>3.4.</w:t>
            </w:r>
            <w:r w:rsidRPr="00FE1240">
              <w:rPr>
                <w:b w:val="0"/>
              </w:rPr>
              <w:t xml:space="preserve">Исходи учења се описују према дескрипторима исхода учења </w:t>
            </w:r>
            <w:r w:rsidRPr="00FE1240">
              <w:rPr>
                <w:b w:val="0"/>
                <w:i/>
              </w:rPr>
              <w:t xml:space="preserve">националног оквира  </w:t>
            </w:r>
            <w:r w:rsidRPr="00FE1240">
              <w:rPr>
                <w:b w:val="0"/>
                <w:i/>
              </w:rPr>
              <w:lastRenderedPageBreak/>
              <w:t>квалификација</w:t>
            </w:r>
            <w:r w:rsidRPr="00FE1240">
              <w:rPr>
                <w:b w:val="0"/>
              </w:rPr>
              <w:t>, које предлаже Национални савет за високо образовање а усваја Министарство.</w:t>
            </w:r>
          </w:p>
          <w:p w14:paraId="65FC5F8D" w14:textId="77777777" w:rsidR="00FE1240" w:rsidRPr="00FE64C8" w:rsidRDefault="00FE1240" w:rsidP="00327BCA">
            <w:pPr>
              <w:spacing w:before="60" w:after="60"/>
            </w:pPr>
            <w:r w:rsidRPr="00FC1574">
              <w:t>Напомена.</w:t>
            </w:r>
            <w:r w:rsidRPr="00FE1240">
              <w:rPr>
                <w:b w:val="0"/>
              </w:rPr>
              <w:t xml:space="preserve"> Документација за акредитацију сваког студијског програма </w:t>
            </w:r>
            <w:r w:rsidR="00FC1574">
              <w:rPr>
                <w:b w:val="0"/>
              </w:rPr>
              <w:t xml:space="preserve">се </w:t>
            </w:r>
            <w:r w:rsidRPr="00FE1240">
              <w:rPr>
                <w:b w:val="0"/>
              </w:rPr>
              <w:t>припрем</w:t>
            </w:r>
            <w:r w:rsidR="00FC1574">
              <w:rPr>
                <w:b w:val="0"/>
              </w:rPr>
              <w:t>а</w:t>
            </w:r>
            <w:r w:rsidRPr="00FE1240">
              <w:rPr>
                <w:b w:val="0"/>
              </w:rPr>
              <w:t xml:space="preserve"> у складу са Упутс</w:t>
            </w:r>
            <w:r w:rsidR="00FC1574">
              <w:rPr>
                <w:b w:val="0"/>
              </w:rPr>
              <w:t>т</w:t>
            </w:r>
            <w:r w:rsidRPr="00FE1240">
              <w:rPr>
                <w:b w:val="0"/>
              </w:rPr>
              <w:t>вом за припрему документације за акредитацију студијских програма</w:t>
            </w:r>
            <w:r w:rsidR="00FC1574">
              <w:rPr>
                <w:b w:val="0"/>
              </w:rPr>
              <w:t>.</w:t>
            </w:r>
            <w:r w:rsidRPr="000758C9">
              <w:t xml:space="preserve"> </w:t>
            </w:r>
          </w:p>
        </w:tc>
      </w:tr>
      <w:tr w:rsidR="00540278" w:rsidRPr="000758C9" w14:paraId="3FEA7CE1" w14:textId="77777777" w:rsidTr="00EB2D43">
        <w:trPr>
          <w:trHeight w:val="1333"/>
          <w:jc w:val="center"/>
        </w:trPr>
        <w:tc>
          <w:tcPr>
            <w:tcW w:w="9393" w:type="dxa"/>
            <w:shd w:val="clear" w:color="auto" w:fill="F2F2F2" w:themeFill="background1" w:themeFillShade="F2"/>
          </w:tcPr>
          <w:p w14:paraId="4AA4DE72" w14:textId="77777777" w:rsidR="00540278" w:rsidRPr="00C95799" w:rsidRDefault="00540278" w:rsidP="00327BCA">
            <w:r w:rsidRPr="00C95799">
              <w:lastRenderedPageBreak/>
              <w:t xml:space="preserve">Табеле за стандард 3: </w:t>
            </w:r>
          </w:p>
          <w:p w14:paraId="31F69D32" w14:textId="77777777" w:rsidR="00540278" w:rsidRPr="00EE6AE2" w:rsidRDefault="00540278" w:rsidP="00327BCA">
            <w:pPr>
              <w:rPr>
                <w:b w:val="0"/>
              </w:rPr>
            </w:pPr>
            <w:hyperlink r:id="rId12" w:history="1">
              <w:r w:rsidRPr="00EE6AE2">
                <w:rPr>
                  <w:rStyle w:val="Hyperlink"/>
                </w:rPr>
                <w:t>Табела 3.1.</w:t>
              </w:r>
            </w:hyperlink>
            <w:r w:rsidRPr="00FD2BB1">
              <w:t xml:space="preserve"> </w:t>
            </w:r>
            <w:r w:rsidRPr="00FE1240">
              <w:rPr>
                <w:b w:val="0"/>
              </w:rPr>
              <w:t>Листа студијских програма за које се тражи дозвола за рад</w:t>
            </w:r>
            <w:r w:rsidR="00EE6AE2">
              <w:rPr>
                <w:b w:val="0"/>
              </w:rPr>
              <w:t>.</w:t>
            </w:r>
          </w:p>
          <w:p w14:paraId="5CF96293" w14:textId="77777777" w:rsidR="00540278" w:rsidRPr="00FE1240" w:rsidRDefault="00540278" w:rsidP="00327BCA">
            <w:r w:rsidRPr="00FE1240">
              <w:t>Прилози за стандард 3:</w:t>
            </w:r>
          </w:p>
          <w:p w14:paraId="66479251" w14:textId="77777777" w:rsidR="00540278" w:rsidRPr="00EE6AE2" w:rsidRDefault="00540278" w:rsidP="00327BCA">
            <w:r w:rsidRPr="00FE1240">
              <w:t xml:space="preserve">Прилог 3.1. </w:t>
            </w:r>
            <w:r w:rsidRPr="00FE1240">
              <w:rPr>
                <w:b w:val="0"/>
              </w:rPr>
              <w:t>Додатак дипломи за студијске програме за које се тражи дозвола за рад</w:t>
            </w:r>
            <w:r w:rsidR="00EE6AE2">
              <w:rPr>
                <w:b w:val="0"/>
              </w:rPr>
              <w:t>.</w:t>
            </w:r>
          </w:p>
          <w:p w14:paraId="62C5235C" w14:textId="77777777" w:rsidR="00540278" w:rsidRPr="00FE1240" w:rsidRDefault="00540278" w:rsidP="00327BCA">
            <w:pPr>
              <w:rPr>
                <w:u w:val="single"/>
              </w:rPr>
            </w:pPr>
            <w:r w:rsidRPr="00FE1240">
              <w:rPr>
                <w:lang w:val="ru-RU"/>
              </w:rPr>
              <w:t xml:space="preserve">Прилог </w:t>
            </w:r>
            <w:r w:rsidRPr="00FE1240">
              <w:t>3</w:t>
            </w:r>
            <w:r w:rsidRPr="00FE1240">
              <w:rPr>
                <w:lang w:val="ru-RU"/>
              </w:rPr>
              <w:t>.2</w:t>
            </w:r>
            <w:r w:rsidRPr="00440CB0">
              <w:rPr>
                <w:b w:val="0"/>
              </w:rPr>
              <w:t xml:space="preserve">. </w:t>
            </w:r>
            <w:r w:rsidRPr="00EE6AE2">
              <w:rPr>
                <w:b w:val="0"/>
                <w:lang w:val="ru-RU"/>
              </w:rPr>
              <w:t xml:space="preserve"> Распоред часова за реализацију студијских програма за које се тражи дозвола за рад</w:t>
            </w:r>
            <w:r w:rsidR="00EE6AE2">
              <w:rPr>
                <w:b w:val="0"/>
                <w:lang w:val="ru-RU"/>
              </w:rPr>
              <w:t>.</w:t>
            </w:r>
            <w:r w:rsidRPr="00EE6AE2">
              <w:rPr>
                <w:b w:val="0"/>
                <w:lang w:val="ru-RU"/>
              </w:rPr>
              <w:t xml:space="preserve"> </w:t>
            </w:r>
          </w:p>
        </w:tc>
      </w:tr>
    </w:tbl>
    <w:p w14:paraId="21C59244" w14:textId="77777777" w:rsidR="004A2031" w:rsidRPr="000758C9" w:rsidRDefault="004A2031" w:rsidP="00327BCA"/>
    <w:p w14:paraId="3388FBF7" w14:textId="77777777" w:rsidR="008778B1" w:rsidRPr="00FE1240" w:rsidRDefault="008778B1" w:rsidP="008778B1">
      <w:pPr>
        <w:spacing w:before="60"/>
        <w:jc w:val="center"/>
        <w:rPr>
          <w:b w:val="0"/>
        </w:rPr>
      </w:pPr>
      <w:hyperlink w:anchor="Standardi" w:history="1">
        <w:r>
          <w:rPr>
            <w:rStyle w:val="Hyperlink"/>
            <w:b w:val="0"/>
          </w:rPr>
          <w:t>Стандарди</w:t>
        </w:r>
      </w:hyperlink>
    </w:p>
    <w:p w14:paraId="29371497" w14:textId="77777777" w:rsidR="004A2031" w:rsidRDefault="004A2031" w:rsidP="00327BCA"/>
    <w:tbl>
      <w:tblPr>
        <w:tblW w:w="939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9" w:type="dxa"/>
          <w:left w:w="107" w:type="dxa"/>
          <w:right w:w="54" w:type="dxa"/>
        </w:tblCellMar>
        <w:tblLook w:val="00A0" w:firstRow="1" w:lastRow="0" w:firstColumn="1" w:lastColumn="0" w:noHBand="0" w:noVBand="0"/>
      </w:tblPr>
      <w:tblGrid>
        <w:gridCol w:w="9393"/>
      </w:tblGrid>
      <w:tr w:rsidR="00540278" w:rsidRPr="000758C9" w14:paraId="3B4E1026" w14:textId="77777777" w:rsidTr="00EB2D43">
        <w:trPr>
          <w:trHeight w:val="767"/>
          <w:jc w:val="center"/>
        </w:trPr>
        <w:tc>
          <w:tcPr>
            <w:tcW w:w="9393" w:type="dxa"/>
            <w:shd w:val="clear" w:color="auto" w:fill="F2F2F2" w:themeFill="background1" w:themeFillShade="F2"/>
          </w:tcPr>
          <w:p w14:paraId="411DA0E0" w14:textId="77777777" w:rsidR="00540278" w:rsidRPr="00540278" w:rsidRDefault="00540278" w:rsidP="00327BCA">
            <w:pPr>
              <w:rPr>
                <w:b w:val="0"/>
              </w:rPr>
            </w:pPr>
            <w:bookmarkStart w:id="13" w:name="Standard4"/>
            <w:bookmarkEnd w:id="13"/>
            <w:r w:rsidRPr="00CF3CA2">
              <w:t>Стандард 4:</w:t>
            </w:r>
            <w:r w:rsidRPr="000758C9">
              <w:t xml:space="preserve"> </w:t>
            </w:r>
            <w:r w:rsidRPr="00540278">
              <w:rPr>
                <w:b w:val="0"/>
              </w:rPr>
              <w:t xml:space="preserve">Научноистраживачки и уметнички рад </w:t>
            </w:r>
          </w:p>
          <w:p w14:paraId="28B177CF" w14:textId="77777777" w:rsidR="00540278" w:rsidRPr="000758C9" w:rsidRDefault="00540278" w:rsidP="00327BCA">
            <w:r w:rsidRPr="00540278">
              <w:rPr>
                <w:b w:val="0"/>
              </w:rPr>
              <w:t>Високошколска установа која остварује академске студије, има организован и планиран научноистраживачки и уметнички рад.</w:t>
            </w:r>
            <w:r w:rsidRPr="000758C9">
              <w:t xml:space="preserve"> </w:t>
            </w:r>
          </w:p>
        </w:tc>
      </w:tr>
      <w:tr w:rsidR="00540278" w:rsidRPr="000758C9" w14:paraId="741A9ED5" w14:textId="77777777" w:rsidTr="00EB2D43">
        <w:trPr>
          <w:trHeight w:val="1782"/>
          <w:jc w:val="center"/>
        </w:trPr>
        <w:tc>
          <w:tcPr>
            <w:tcW w:w="9393" w:type="dxa"/>
          </w:tcPr>
          <w:p w14:paraId="3CCE5460" w14:textId="77777777" w:rsidR="00540278" w:rsidRPr="000758C9" w:rsidRDefault="00540278" w:rsidP="00327BCA">
            <w:r w:rsidRPr="00384F7A">
              <w:t xml:space="preserve">Опис </w:t>
            </w:r>
            <w:r w:rsidRPr="000758C9">
              <w:t>планираних научноистраживачких или уметничкоистраживачких активности (до 300 речи):</w:t>
            </w:r>
          </w:p>
          <w:p w14:paraId="5287C728" w14:textId="77777777" w:rsidR="00540278" w:rsidRPr="00FE64C8" w:rsidRDefault="00540278" w:rsidP="00327BCA">
            <w:r w:rsidRPr="00C95799">
              <w:t>Упутства за примену стандарда 4</w:t>
            </w:r>
            <w:r w:rsidRPr="00FE64C8">
              <w:t xml:space="preserve">: </w:t>
            </w:r>
          </w:p>
          <w:p w14:paraId="3DF03308" w14:textId="77777777" w:rsidR="00540278" w:rsidRPr="00540278" w:rsidRDefault="00540278" w:rsidP="00327BCA">
            <w:pPr>
              <w:rPr>
                <w:b w:val="0"/>
              </w:rPr>
            </w:pPr>
            <w:r w:rsidRPr="00540278">
              <w:rPr>
                <w:b w:val="0"/>
              </w:rPr>
              <w:t xml:space="preserve">4.1 Високошколска установа има обезбеђенe наставнике који су учесници научноистраживачких и уметничких националних и међународних пројеката.  </w:t>
            </w:r>
          </w:p>
          <w:p w14:paraId="42E28A28" w14:textId="77777777" w:rsidR="00540278" w:rsidRPr="00540278" w:rsidRDefault="00540278" w:rsidP="00327BCA">
            <w:pPr>
              <w:rPr>
                <w:b w:val="0"/>
              </w:rPr>
            </w:pPr>
            <w:r w:rsidRPr="00540278">
              <w:rPr>
                <w:b w:val="0"/>
              </w:rPr>
              <w:t xml:space="preserve">4.2 Високошколска установа има план научноистраживачког, односно уметничког рада. </w:t>
            </w:r>
          </w:p>
          <w:p w14:paraId="07DAE89E" w14:textId="77777777" w:rsidR="00540278" w:rsidRPr="000758C9" w:rsidRDefault="00540278" w:rsidP="00327BCA">
            <w:r w:rsidRPr="00540278">
              <w:rPr>
                <w:b w:val="0"/>
              </w:rPr>
              <w:t>4.3 Високошколска установа има утврђен поступак и критеријуме за систематско праћење и оцењивање обима и квалитета научноистраживачког, односно уметничког рада наставног особља.</w:t>
            </w:r>
            <w:r w:rsidRPr="000758C9">
              <w:t xml:space="preserve"> </w:t>
            </w:r>
          </w:p>
        </w:tc>
      </w:tr>
      <w:tr w:rsidR="00540278" w:rsidRPr="000758C9" w14:paraId="2DAE6B9E" w14:textId="77777777" w:rsidTr="00EB2D43">
        <w:trPr>
          <w:trHeight w:val="499"/>
          <w:jc w:val="center"/>
        </w:trPr>
        <w:tc>
          <w:tcPr>
            <w:tcW w:w="9393" w:type="dxa"/>
            <w:shd w:val="clear" w:color="auto" w:fill="F2F2F2" w:themeFill="background1" w:themeFillShade="F2"/>
          </w:tcPr>
          <w:p w14:paraId="3C4C3C61" w14:textId="77777777" w:rsidR="00540278" w:rsidRPr="00E35751" w:rsidRDefault="00540278" w:rsidP="00327BCA">
            <w:r>
              <w:t>Табеле за стандард 4:</w:t>
            </w:r>
          </w:p>
          <w:p w14:paraId="53B51766" w14:textId="77777777" w:rsidR="00540278" w:rsidRPr="00440CB0" w:rsidRDefault="00540278" w:rsidP="00327BCA">
            <w:pPr>
              <w:jc w:val="left"/>
              <w:rPr>
                <w:b w:val="0"/>
              </w:rPr>
            </w:pPr>
            <w:hyperlink r:id="rId13" w:history="1">
              <w:r w:rsidRPr="00384F7A">
                <w:rPr>
                  <w:rStyle w:val="Hyperlink"/>
                </w:rPr>
                <w:t>Табела 4.1.</w:t>
              </w:r>
            </w:hyperlink>
            <w:r>
              <w:t xml:space="preserve"> </w:t>
            </w:r>
            <w:r w:rsidRPr="00540278">
              <w:rPr>
                <w:b w:val="0"/>
              </w:rPr>
              <w:t>Листа наставника и сарадника укључених у научноистраживачке и уметничкоистраживачке пројекте</w:t>
            </w:r>
            <w:r w:rsidR="006D7091" w:rsidRPr="00440CB0">
              <w:rPr>
                <w:b w:val="0"/>
              </w:rPr>
              <w:t>.</w:t>
            </w:r>
          </w:p>
          <w:p w14:paraId="654F8CCD" w14:textId="77777777" w:rsidR="00540278" w:rsidRPr="00440CB0" w:rsidRDefault="006D7091" w:rsidP="00327BCA">
            <w:hyperlink r:id="rId14" w:history="1">
              <w:r>
                <w:rPr>
                  <w:rStyle w:val="Hyperlink"/>
                </w:rPr>
                <w:t>Табела</w:t>
              </w:r>
              <w:r w:rsidRPr="00440CB0">
                <w:rPr>
                  <w:rStyle w:val="Hyperlink"/>
                </w:rPr>
                <w:t xml:space="preserve"> </w:t>
              </w:r>
              <w:r w:rsidR="00540278" w:rsidRPr="00384F7A">
                <w:rPr>
                  <w:rStyle w:val="Hyperlink"/>
                </w:rPr>
                <w:t>4.2.</w:t>
              </w:r>
            </w:hyperlink>
            <w:r w:rsidR="00540278" w:rsidRPr="00384F7A">
              <w:t xml:space="preserve"> </w:t>
            </w:r>
            <w:r w:rsidR="00540278" w:rsidRPr="00540278">
              <w:rPr>
                <w:b w:val="0"/>
              </w:rPr>
              <w:t>Збирни преглед научноистраживачких резултата наставника и сарадника у претходној календарској години</w:t>
            </w:r>
            <w:r w:rsidRPr="00440CB0">
              <w:rPr>
                <w:b w:val="0"/>
              </w:rPr>
              <w:t>.</w:t>
            </w:r>
          </w:p>
          <w:p w14:paraId="37D99221" w14:textId="77777777" w:rsidR="00540278" w:rsidRPr="00384F7A" w:rsidRDefault="00540278" w:rsidP="00327BCA">
            <w:r>
              <w:t>Прилози за стандард 4:</w:t>
            </w:r>
          </w:p>
          <w:p w14:paraId="30C7C6EB" w14:textId="77777777" w:rsidR="004E5C3D" w:rsidRPr="00440CB0" w:rsidRDefault="004E5C3D" w:rsidP="004E5C3D">
            <w:r w:rsidRPr="006B658D">
              <w:rPr>
                <w:b w:val="0"/>
              </w:rPr>
              <w:t>Прилог 4.1</w:t>
            </w:r>
            <w:r w:rsidRPr="006B658D">
              <w:t xml:space="preserve">. </w:t>
            </w:r>
            <w:r w:rsidRPr="004E5C3D">
              <w:rPr>
                <w:b w:val="0"/>
              </w:rPr>
              <w:t>План научноистраживачког или уметничкоистраживачког рада</w:t>
            </w:r>
            <w:r w:rsidRPr="00440CB0">
              <w:t>.</w:t>
            </w:r>
          </w:p>
          <w:p w14:paraId="7B26F16C" w14:textId="77777777" w:rsidR="004E5C3D" w:rsidRPr="00440CB0" w:rsidRDefault="004E5C3D" w:rsidP="00440CB0">
            <w:pPr>
              <w:rPr>
                <w:b w:val="0"/>
                <w:color w:val="auto"/>
              </w:rPr>
            </w:pPr>
            <w:r w:rsidRPr="00440CB0">
              <w:rPr>
                <w:b w:val="0"/>
                <w:color w:val="auto"/>
              </w:rPr>
              <w:t>Прилог 4.1.</w:t>
            </w:r>
            <w:r w:rsidRPr="00440CB0">
              <w:rPr>
                <w:b w:val="0"/>
                <w:color w:val="auto"/>
                <w:lang w:val="en-US"/>
              </w:rPr>
              <w:t>A</w:t>
            </w:r>
            <w:r w:rsidR="00440CB0" w:rsidRPr="00440CB0">
              <w:rPr>
                <w:b w:val="0"/>
                <w:color w:val="auto"/>
              </w:rPr>
              <w:t>.</w:t>
            </w:r>
            <w:r w:rsidRPr="00440CB0">
              <w:rPr>
                <w:b w:val="0"/>
                <w:color w:val="auto"/>
              </w:rPr>
              <w:t xml:space="preserve"> Општи акт установе којим је регулисана научноистраживачка односно уметничко-истраживачка делатност.</w:t>
            </w:r>
          </w:p>
          <w:p w14:paraId="2008A416" w14:textId="77777777" w:rsidR="004E5C3D" w:rsidRPr="00440CB0" w:rsidRDefault="004E5C3D" w:rsidP="00440CB0">
            <w:pPr>
              <w:rPr>
                <w:b w:val="0"/>
                <w:color w:val="auto"/>
              </w:rPr>
            </w:pPr>
            <w:r w:rsidRPr="00440CB0">
              <w:rPr>
                <w:b w:val="0"/>
                <w:color w:val="auto"/>
              </w:rPr>
              <w:t>Прилог 4.1. Б</w:t>
            </w:r>
            <w:r w:rsidR="00440CB0" w:rsidRPr="00440CB0">
              <w:rPr>
                <w:b w:val="0"/>
                <w:color w:val="auto"/>
              </w:rPr>
              <w:t>.</w:t>
            </w:r>
            <w:r w:rsidRPr="00440CB0">
              <w:rPr>
                <w:b w:val="0"/>
                <w:color w:val="auto"/>
              </w:rPr>
              <w:t xml:space="preserve"> План усавршавања научног односно уметничког подмлатка за акредитациони период,</w:t>
            </w:r>
          </w:p>
          <w:p w14:paraId="068BB08B" w14:textId="77777777" w:rsidR="004E5C3D" w:rsidRPr="00440CB0" w:rsidRDefault="004E5C3D" w:rsidP="00440CB0">
            <w:pPr>
              <w:rPr>
                <w:b w:val="0"/>
                <w:color w:val="auto"/>
              </w:rPr>
            </w:pPr>
            <w:r w:rsidRPr="00440CB0">
              <w:rPr>
                <w:b w:val="0"/>
                <w:color w:val="auto"/>
              </w:rPr>
              <w:t>Прилог</w:t>
            </w:r>
            <w:r w:rsidR="00440CB0" w:rsidRPr="00440CB0">
              <w:rPr>
                <w:b w:val="0"/>
                <w:color w:val="auto"/>
              </w:rPr>
              <w:t xml:space="preserve"> 4</w:t>
            </w:r>
            <w:r w:rsidRPr="00440CB0">
              <w:rPr>
                <w:b w:val="0"/>
                <w:color w:val="auto"/>
              </w:rPr>
              <w:t>.1 В</w:t>
            </w:r>
            <w:r w:rsidR="00440CB0" w:rsidRPr="00440CB0">
              <w:rPr>
                <w:b w:val="0"/>
                <w:color w:val="auto"/>
              </w:rPr>
              <w:t>.</w:t>
            </w:r>
            <w:r w:rsidRPr="00440CB0">
              <w:rPr>
                <w:b w:val="0"/>
                <w:color w:val="auto"/>
              </w:rPr>
              <w:t xml:space="preserve"> Резултати научноистраживачког односно уметничко-истраживачког рада у последњих пет година</w:t>
            </w:r>
            <w:r w:rsidR="00440CB0" w:rsidRPr="00440CB0">
              <w:rPr>
                <w:b w:val="0"/>
                <w:color w:val="auto"/>
              </w:rPr>
              <w:t>.</w:t>
            </w:r>
          </w:p>
          <w:p w14:paraId="38008217" w14:textId="77777777" w:rsidR="004E5C3D" w:rsidRPr="004E5C3D" w:rsidRDefault="004E5C3D" w:rsidP="004E5C3D">
            <w:pPr>
              <w:rPr>
                <w:b w:val="0"/>
              </w:rPr>
            </w:pPr>
            <w:r w:rsidRPr="006B658D">
              <w:rPr>
                <w:b w:val="0"/>
              </w:rPr>
              <w:t>Прилог 4.2</w:t>
            </w:r>
            <w:r w:rsidRPr="006B658D">
              <w:t xml:space="preserve">. </w:t>
            </w:r>
            <w:r w:rsidRPr="004E5C3D">
              <w:rPr>
                <w:b w:val="0"/>
              </w:rPr>
              <w:t>Списак најзначајнијих објављених резултата наставника и сарадника за претходну календарску годину (систематизован по ознакама ресорног Министарства, не више од 50 референци)</w:t>
            </w:r>
            <w:r w:rsidRPr="00440CB0">
              <w:rPr>
                <w:b w:val="0"/>
              </w:rPr>
              <w:t>.</w:t>
            </w:r>
          </w:p>
          <w:p w14:paraId="068B6BAC" w14:textId="77777777" w:rsidR="00540278" w:rsidRPr="000758C9" w:rsidRDefault="00540278" w:rsidP="00327BCA"/>
        </w:tc>
      </w:tr>
    </w:tbl>
    <w:p w14:paraId="176366D7" w14:textId="77777777" w:rsidR="008778B1" w:rsidRPr="00FE1240" w:rsidRDefault="008778B1" w:rsidP="008778B1">
      <w:pPr>
        <w:spacing w:before="60"/>
        <w:jc w:val="center"/>
        <w:rPr>
          <w:b w:val="0"/>
        </w:rPr>
      </w:pPr>
      <w:hyperlink w:anchor="Standardi" w:history="1">
        <w:r>
          <w:rPr>
            <w:rStyle w:val="Hyperlink"/>
            <w:b w:val="0"/>
          </w:rPr>
          <w:t>Стандарди</w:t>
        </w:r>
      </w:hyperlink>
    </w:p>
    <w:p w14:paraId="5B6D02CC" w14:textId="77777777" w:rsidR="000758C9" w:rsidRDefault="000758C9" w:rsidP="00327BCA">
      <w:pPr>
        <w:rPr>
          <w:lang w:val="en-US"/>
        </w:rPr>
      </w:pPr>
    </w:p>
    <w:p w14:paraId="00112AE6" w14:textId="77777777" w:rsidR="00EB2D43" w:rsidRDefault="00EB2D43" w:rsidP="00327BCA">
      <w:pPr>
        <w:rPr>
          <w:lang w:val="en-US"/>
        </w:rPr>
      </w:pPr>
    </w:p>
    <w:p w14:paraId="2DA7646A" w14:textId="77777777" w:rsidR="00EB2D43" w:rsidRDefault="00EB2D43" w:rsidP="00327BCA">
      <w:pPr>
        <w:rPr>
          <w:lang w:val="en-US"/>
        </w:rPr>
      </w:pPr>
    </w:p>
    <w:p w14:paraId="09C40C75" w14:textId="77777777" w:rsidR="00EB2D43" w:rsidRDefault="00EB2D43" w:rsidP="00327BCA">
      <w:pPr>
        <w:rPr>
          <w:lang w:val="en-US"/>
        </w:rPr>
      </w:pPr>
    </w:p>
    <w:p w14:paraId="411E8C5E" w14:textId="77777777" w:rsidR="00EB2D43" w:rsidRDefault="00EB2D43" w:rsidP="00327BCA">
      <w:pPr>
        <w:rPr>
          <w:lang w:val="en-US"/>
        </w:rPr>
      </w:pPr>
    </w:p>
    <w:p w14:paraId="4BFBBDE7" w14:textId="77777777" w:rsidR="00EB2D43" w:rsidRDefault="00EB2D43" w:rsidP="00327BCA">
      <w:pPr>
        <w:rPr>
          <w:lang w:val="en-US"/>
        </w:rPr>
      </w:pPr>
    </w:p>
    <w:p w14:paraId="13B112E6" w14:textId="77777777" w:rsidR="00EB2D43" w:rsidRDefault="00EB2D43" w:rsidP="00327BCA">
      <w:pPr>
        <w:rPr>
          <w:lang w:val="en-US"/>
        </w:rPr>
      </w:pPr>
    </w:p>
    <w:p w14:paraId="0B2EBC14" w14:textId="77777777" w:rsidR="00EB2D43" w:rsidRDefault="00EB2D43" w:rsidP="00327BCA">
      <w:pPr>
        <w:rPr>
          <w:lang w:val="en-US"/>
        </w:rPr>
      </w:pPr>
    </w:p>
    <w:p w14:paraId="1AF1F96D" w14:textId="77777777" w:rsidR="00EB2D43" w:rsidRDefault="00EB2D43" w:rsidP="00327BCA">
      <w:pPr>
        <w:rPr>
          <w:lang w:val="en-US"/>
        </w:rPr>
      </w:pPr>
    </w:p>
    <w:p w14:paraId="4FFA79E0" w14:textId="77777777" w:rsidR="00EB2D43" w:rsidRDefault="00EB2D43" w:rsidP="00327BCA">
      <w:pPr>
        <w:rPr>
          <w:lang w:val="en-US"/>
        </w:rPr>
      </w:pPr>
    </w:p>
    <w:p w14:paraId="572277D1" w14:textId="77777777" w:rsidR="00EB2D43" w:rsidRDefault="00EB2D43" w:rsidP="00327BCA">
      <w:pPr>
        <w:rPr>
          <w:lang w:val="en-US"/>
        </w:rPr>
      </w:pPr>
    </w:p>
    <w:p w14:paraId="605B66EA" w14:textId="77777777" w:rsidR="00EB2D43" w:rsidRDefault="00EB2D43" w:rsidP="00327BCA">
      <w:pPr>
        <w:rPr>
          <w:lang w:val="en-US"/>
        </w:rPr>
      </w:pPr>
    </w:p>
    <w:p w14:paraId="2D87FE9E" w14:textId="77777777" w:rsidR="00EB2D43" w:rsidRDefault="00EB2D43" w:rsidP="00327BCA">
      <w:pPr>
        <w:rPr>
          <w:lang w:val="en-US"/>
        </w:rPr>
      </w:pPr>
    </w:p>
    <w:p w14:paraId="553FC48B" w14:textId="77777777" w:rsidR="00EB2D43" w:rsidRDefault="00EB2D43" w:rsidP="00327BCA">
      <w:pPr>
        <w:rPr>
          <w:lang w:val="en-US"/>
        </w:rPr>
      </w:pPr>
    </w:p>
    <w:p w14:paraId="0A63FDD6" w14:textId="77777777" w:rsidR="00EB2D43" w:rsidRDefault="00EB2D43" w:rsidP="00327BCA">
      <w:pPr>
        <w:rPr>
          <w:lang w:val="en-US"/>
        </w:rPr>
      </w:pPr>
    </w:p>
    <w:p w14:paraId="390DBF74" w14:textId="77777777" w:rsidR="00EB2D43" w:rsidRDefault="00EB2D43" w:rsidP="00327BCA">
      <w:pPr>
        <w:rPr>
          <w:lang w:val="en-US"/>
        </w:rPr>
      </w:pPr>
    </w:p>
    <w:p w14:paraId="5F768E45" w14:textId="77777777" w:rsidR="00EB2D43" w:rsidRPr="00EB2D43" w:rsidRDefault="00EB2D43" w:rsidP="00327BCA">
      <w:pPr>
        <w:rPr>
          <w:lang w:val="en-US"/>
        </w:rPr>
      </w:pPr>
    </w:p>
    <w:tbl>
      <w:tblPr>
        <w:tblW w:w="939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9" w:type="dxa"/>
          <w:left w:w="107" w:type="dxa"/>
          <w:right w:w="52" w:type="dxa"/>
        </w:tblCellMar>
        <w:tblLook w:val="00A0" w:firstRow="1" w:lastRow="0" w:firstColumn="1" w:lastColumn="0" w:noHBand="0" w:noVBand="0"/>
      </w:tblPr>
      <w:tblGrid>
        <w:gridCol w:w="9393"/>
      </w:tblGrid>
      <w:tr w:rsidR="00D050AA" w:rsidRPr="000758C9" w14:paraId="4D199149" w14:textId="77777777" w:rsidTr="00EB2D43">
        <w:trPr>
          <w:trHeight w:val="767"/>
          <w:jc w:val="center"/>
        </w:trPr>
        <w:tc>
          <w:tcPr>
            <w:tcW w:w="9393" w:type="dxa"/>
            <w:shd w:val="clear" w:color="auto" w:fill="F2F2F2" w:themeFill="background1" w:themeFillShade="F2"/>
          </w:tcPr>
          <w:p w14:paraId="623CD1B1" w14:textId="77777777" w:rsidR="00D050AA" w:rsidRPr="00540278" w:rsidRDefault="00D050AA" w:rsidP="00327BCA">
            <w:pPr>
              <w:rPr>
                <w:b w:val="0"/>
              </w:rPr>
            </w:pPr>
            <w:bookmarkStart w:id="14" w:name="Standard5"/>
            <w:bookmarkEnd w:id="14"/>
            <w:r w:rsidRPr="00CF3CA2">
              <w:t>Стандард 5:</w:t>
            </w:r>
            <w:r w:rsidRPr="000758C9">
              <w:t xml:space="preserve"> </w:t>
            </w:r>
            <w:r w:rsidRPr="00540278">
              <w:rPr>
                <w:b w:val="0"/>
              </w:rPr>
              <w:t xml:space="preserve">Квалитет наставника и сарадника   </w:t>
            </w:r>
          </w:p>
          <w:p w14:paraId="52457154" w14:textId="77777777" w:rsidR="00D050AA" w:rsidRPr="000758C9" w:rsidRDefault="00D050AA" w:rsidP="00327BCA">
            <w:r w:rsidRPr="00540278">
              <w:rPr>
                <w:b w:val="0"/>
              </w:rPr>
              <w:t>Високошколска установа обезбеђује компетентне наставнике и сараднике у складу за Законом о високом образовању на начин који обезбеђује потребан квалитет наставног особља.</w:t>
            </w:r>
            <w:r w:rsidRPr="000758C9">
              <w:t xml:space="preserve"> </w:t>
            </w:r>
          </w:p>
        </w:tc>
      </w:tr>
      <w:tr w:rsidR="00D050AA" w:rsidRPr="000758C9" w14:paraId="560A4BE3" w14:textId="77777777" w:rsidTr="00EB2D43">
        <w:trPr>
          <w:trHeight w:val="3806"/>
          <w:jc w:val="center"/>
        </w:trPr>
        <w:tc>
          <w:tcPr>
            <w:tcW w:w="9393" w:type="dxa"/>
          </w:tcPr>
          <w:p w14:paraId="68E77B54" w14:textId="77777777" w:rsidR="00D050AA" w:rsidRPr="00C95799" w:rsidRDefault="00D050AA" w:rsidP="00031F4A">
            <w:pPr>
              <w:ind w:left="57" w:right="57"/>
            </w:pPr>
            <w:r w:rsidRPr="00C95799">
              <w:t>Опис (до 300 речи):</w:t>
            </w:r>
          </w:p>
          <w:p w14:paraId="13732F3E" w14:textId="77777777" w:rsidR="00D050AA" w:rsidRPr="00C95799" w:rsidRDefault="00D050AA" w:rsidP="00031F4A">
            <w:pPr>
              <w:ind w:left="57" w:right="57"/>
            </w:pPr>
            <w:r w:rsidRPr="00C95799">
              <w:t xml:space="preserve">Упутства за примену стандарда 5:  </w:t>
            </w:r>
          </w:p>
          <w:p w14:paraId="44E81C50" w14:textId="77777777" w:rsidR="00D050AA" w:rsidRPr="00540278" w:rsidRDefault="00D050AA" w:rsidP="00031F4A">
            <w:pPr>
              <w:ind w:left="57" w:right="57"/>
              <w:rPr>
                <w:b w:val="0"/>
              </w:rPr>
            </w:pPr>
            <w:r w:rsidRPr="00540278">
              <w:rPr>
                <w:b w:val="0"/>
              </w:rPr>
              <w:t xml:space="preserve">5.1 Високошколска установа обезбеђује наставнике који испуњавају услове за избор у одговарајуће звање. Предавачи, </w:t>
            </w:r>
            <w:r w:rsidRPr="00540278">
              <w:rPr>
                <w:b w:val="0"/>
                <w:color w:val="auto"/>
              </w:rPr>
              <w:t>виши предавачи,</w:t>
            </w:r>
            <w:r w:rsidRPr="00540278">
              <w:rPr>
                <w:b w:val="0"/>
                <w:color w:val="FF0000"/>
              </w:rPr>
              <w:t xml:space="preserve"> </w:t>
            </w:r>
            <w:r w:rsidRPr="00540278">
              <w:rPr>
                <w:b w:val="0"/>
              </w:rPr>
              <w:t>професори струковних студија, доценти, ванредни професори и редовни професори морају имати важећи избор у наставно или научно звање (искључујући поље уметности)  на некој од акредитованих високошколских или научних установа у Републици Србији које имају компетентно изборно тело у области за коју се избор врши. Наставници морају да имају најмање годину дана радног искуства у извођењу наставе у наставном звању на високошколским установама</w:t>
            </w:r>
            <w:r w:rsidRPr="00440CB0">
              <w:rPr>
                <w:b w:val="0"/>
              </w:rPr>
              <w:t>.</w:t>
            </w:r>
            <w:r w:rsidRPr="00540278">
              <w:rPr>
                <w:b w:val="0"/>
              </w:rPr>
              <w:t xml:space="preserve">     </w:t>
            </w:r>
          </w:p>
          <w:p w14:paraId="17930B25" w14:textId="77777777" w:rsidR="00D050AA" w:rsidRDefault="00D050AA" w:rsidP="00031F4A">
            <w:pPr>
              <w:ind w:left="57" w:right="57"/>
              <w:rPr>
                <w:b w:val="0"/>
              </w:rPr>
            </w:pPr>
            <w:r w:rsidRPr="00540278">
              <w:rPr>
                <w:b w:val="0"/>
              </w:rPr>
              <w:t>5.2 Високошколска установа обезбеђује наставно особље чије научне, уметничке и стручне квалификације одговарају образовно-научном, односно образовно-уметничком пољу и нивоу њихових задужења. Квалификације се доказују дипломама, објављеним радовима, уметничким делима, као и евиденцијом о педагошким квалитетима и одговарајућем професионалном искуству. У оцени испуњености овог стандарда сходно се примењује Правилник о стандардима и поступку за акредитацију високошколских установа и студијских програма.</w:t>
            </w:r>
          </w:p>
          <w:p w14:paraId="7F1F5B5C" w14:textId="77777777" w:rsidR="00D050AA" w:rsidRPr="009944A8" w:rsidRDefault="00D050AA" w:rsidP="00031F4A">
            <w:pPr>
              <w:spacing w:before="60"/>
              <w:ind w:left="57" w:right="57"/>
              <w:rPr>
                <w:b w:val="0"/>
              </w:rPr>
            </w:pPr>
            <w:r w:rsidRPr="009944A8">
              <w:rPr>
                <w:b w:val="0"/>
              </w:rPr>
              <w:t>Сагласности високошколске установе за рад наставног особља на другој високошколској установи за потребе акредитације. Сагласност треба да садржи назив студијских програма и предмета  за које се даје сагласност и  акредитационо оптерећење, и то: у установи која даје сагласност, у установама где је већ дата сагласност и установи која тражи сагласност.  Поред сагласности треба приложити и Изјаву датог радника да је сагласан са подацима наведених у сагласности.</w:t>
            </w:r>
          </w:p>
          <w:p w14:paraId="7100DF37" w14:textId="77777777" w:rsidR="00D050AA" w:rsidRPr="009944A8" w:rsidRDefault="00D050AA" w:rsidP="00031F4A">
            <w:pPr>
              <w:spacing w:before="60"/>
              <w:ind w:left="57" w:right="57"/>
              <w:rPr>
                <w:b w:val="0"/>
              </w:rPr>
            </w:pPr>
            <w:r w:rsidRPr="009944A8">
              <w:rPr>
                <w:b w:val="0"/>
              </w:rPr>
              <w:t>Сагласности  за акредитацију за рад наставног особља ангажованих по другим основама  (допунски рад ... ) и то са свих високошколских установа где  радник има засновани радни однос. Сагласност треба да садржи назив студијских програма и предмета  за које са тражи сагласност и  акредитационо оптерећење, и то: у установи од које се тражи сагласност, у установама где је већ дата сагласност и установи која тражи сагласност.  Поред сагласности треба приложити и Изјаву датог радника да је сагласан са подацима наведених у сагласности.</w:t>
            </w:r>
          </w:p>
          <w:p w14:paraId="4980387E" w14:textId="77777777" w:rsidR="00D050AA" w:rsidRDefault="00D050AA" w:rsidP="00031F4A">
            <w:pPr>
              <w:spacing w:before="60"/>
              <w:ind w:left="57" w:right="57"/>
              <w:rPr>
                <w:b w:val="0"/>
              </w:rPr>
            </w:pPr>
            <w:r w:rsidRPr="009944A8">
              <w:rPr>
                <w:b w:val="0"/>
              </w:rPr>
              <w:t>Сва оптерећења наставног особља наведених у сагласности треба уписати у колонама електронског формулара за студијски програм: О - Часова активне наставе у другим ВШУ у Србији</w:t>
            </w:r>
            <w:r w:rsidRPr="00440CB0">
              <w:rPr>
                <w:b w:val="0"/>
              </w:rPr>
              <w:t xml:space="preserve"> </w:t>
            </w:r>
            <w:r w:rsidRPr="009944A8">
              <w:rPr>
                <w:b w:val="0"/>
              </w:rPr>
              <w:t xml:space="preserve">и </w:t>
            </w:r>
            <w:r w:rsidRPr="009944A8">
              <w:rPr>
                <w:b w:val="0"/>
                <w:lang w:val="en-US"/>
              </w:rPr>
              <w:t>S</w:t>
            </w:r>
            <w:r w:rsidRPr="00440CB0">
              <w:rPr>
                <w:b w:val="0"/>
              </w:rPr>
              <w:t xml:space="preserve"> –</w:t>
            </w:r>
            <w:r w:rsidRPr="009944A8">
              <w:rPr>
                <w:b w:val="0"/>
              </w:rPr>
              <w:t xml:space="preserve"> Назив д</w:t>
            </w:r>
            <w:r w:rsidRPr="00440CB0">
              <w:rPr>
                <w:b w:val="0"/>
              </w:rPr>
              <w:t>руге ВШУ у Србији у којима је наставник ангажован</w:t>
            </w:r>
            <w:r w:rsidRPr="009944A8">
              <w:rPr>
                <w:b w:val="0"/>
              </w:rPr>
              <w:t>.</w:t>
            </w:r>
          </w:p>
          <w:p w14:paraId="570408D2" w14:textId="77777777" w:rsidR="00D050AA" w:rsidRPr="007C77BC" w:rsidRDefault="00D050AA" w:rsidP="00031F4A">
            <w:pPr>
              <w:spacing w:before="60" w:after="60"/>
              <w:ind w:left="57" w:right="57"/>
              <w:rPr>
                <w:b w:val="0"/>
              </w:rPr>
            </w:pPr>
            <w:r>
              <w:rPr>
                <w:b w:val="0"/>
              </w:rPr>
              <w:t>Потрбно је доставити и</w:t>
            </w:r>
            <w:r w:rsidRPr="007C77BC">
              <w:rPr>
                <w:b w:val="0"/>
              </w:rPr>
              <w:t xml:space="preserve">зјаве наставника и сарадника који ће након добијања акредитације за рад Високошколске установе потписати Уговор о раду. </w:t>
            </w:r>
          </w:p>
          <w:p w14:paraId="50D35254" w14:textId="77777777" w:rsidR="00713C4E" w:rsidRPr="00713C4E" w:rsidRDefault="002559AB" w:rsidP="00031F4A">
            <w:pPr>
              <w:spacing w:before="60" w:after="60"/>
              <w:ind w:left="57" w:right="57"/>
              <w:rPr>
                <w:b w:val="0"/>
              </w:rPr>
            </w:pPr>
            <w:r w:rsidRPr="002559AB">
              <w:rPr>
                <w:b w:val="0"/>
              </w:rPr>
              <w:t>Укупно оптерећење наставника у Србији ће се проверавати од стране КАПК, које несме бити веће од 12 часова активне наставе. За наставно особље које је потписало изјаву да је сагласно са подацима наведених у сагласности, а провером се утврди да је оптерећење веће од 12 часова, обавестиће се МНТР Србије, а КАПК ће предузети мере пртив одговарајућег наставника односно сарадника. Истовремено ће КАПК обавестити Установу о томе и Установа је дужна да исправљену документацију доставити у року од 15 дана.</w:t>
            </w:r>
          </w:p>
        </w:tc>
      </w:tr>
      <w:tr w:rsidR="00540278" w:rsidRPr="000758C9" w14:paraId="2B64F0E5" w14:textId="77777777" w:rsidTr="00EB2D43">
        <w:trPr>
          <w:trHeight w:val="1140"/>
          <w:jc w:val="center"/>
        </w:trPr>
        <w:tc>
          <w:tcPr>
            <w:tcW w:w="9393" w:type="dxa"/>
            <w:shd w:val="clear" w:color="auto" w:fill="F2F2F2" w:themeFill="background1" w:themeFillShade="F2"/>
          </w:tcPr>
          <w:p w14:paraId="640E2877" w14:textId="77777777" w:rsidR="00540278" w:rsidRDefault="00540278" w:rsidP="00031F4A">
            <w:pPr>
              <w:ind w:left="57" w:right="57"/>
            </w:pPr>
            <w:r>
              <w:t>Табеле за стандард 5:</w:t>
            </w:r>
          </w:p>
          <w:p w14:paraId="0E3357BE" w14:textId="77777777" w:rsidR="000B52DB" w:rsidRPr="000B52DB" w:rsidRDefault="000B52DB" w:rsidP="00031F4A">
            <w:pPr>
              <w:ind w:left="57" w:right="57"/>
              <w:rPr>
                <w:b w:val="0"/>
              </w:rPr>
            </w:pPr>
            <w:hyperlink r:id="rId15" w:history="1">
              <w:r w:rsidRPr="00253446">
                <w:rPr>
                  <w:rStyle w:val="Hyperlink"/>
                </w:rPr>
                <w:t xml:space="preserve">Табела </w:t>
              </w:r>
              <w:r w:rsidR="00253446" w:rsidRPr="00253446">
                <w:rPr>
                  <w:rStyle w:val="Hyperlink"/>
                </w:rPr>
                <w:t>5</w:t>
              </w:r>
              <w:r w:rsidRPr="00253446">
                <w:rPr>
                  <w:rStyle w:val="Hyperlink"/>
                </w:rPr>
                <w:t>.</w:t>
              </w:r>
              <w:r w:rsidRPr="00440CB0">
                <w:rPr>
                  <w:rStyle w:val="Hyperlink"/>
                </w:rPr>
                <w:t>1</w:t>
              </w:r>
              <w:r w:rsidRPr="00253446">
                <w:rPr>
                  <w:rStyle w:val="Hyperlink"/>
                </w:rPr>
                <w:t xml:space="preserve">. </w:t>
              </w:r>
            </w:hyperlink>
            <w:r w:rsidRPr="005E4EF4">
              <w:rPr>
                <w:color w:val="FF0000"/>
              </w:rPr>
              <w:t xml:space="preserve"> </w:t>
            </w:r>
            <w:r w:rsidRPr="00540278">
              <w:rPr>
                <w:b w:val="0"/>
              </w:rPr>
              <w:t>Листа наставника са пуним радним временом</w:t>
            </w:r>
            <w:r>
              <w:rPr>
                <w:b w:val="0"/>
              </w:rPr>
              <w:t>, са</w:t>
            </w:r>
            <w:r w:rsidRPr="00384F7A">
              <w:t xml:space="preserve"> </w:t>
            </w:r>
            <w:r w:rsidRPr="00540278">
              <w:rPr>
                <w:b w:val="0"/>
              </w:rPr>
              <w:t>којима ће високошколска установа закључити уговор о раду</w:t>
            </w:r>
            <w:r>
              <w:rPr>
                <w:b w:val="0"/>
              </w:rPr>
              <w:t xml:space="preserve"> </w:t>
            </w:r>
            <w:r w:rsidR="00D050AA">
              <w:rPr>
                <w:b w:val="0"/>
              </w:rPr>
              <w:t>или уговор</w:t>
            </w:r>
            <w:r w:rsidR="00D050AA" w:rsidRPr="00440CB0">
              <w:rPr>
                <w:b w:val="0"/>
              </w:rPr>
              <w:t xml:space="preserve"> </w:t>
            </w:r>
            <w:r w:rsidRPr="000B52DB">
              <w:rPr>
                <w:b w:val="0"/>
              </w:rPr>
              <w:t>са одложеним дејством</w:t>
            </w:r>
            <w:r>
              <w:rPr>
                <w:b w:val="0"/>
              </w:rPr>
              <w:t>.</w:t>
            </w:r>
          </w:p>
          <w:p w14:paraId="62B9C6D3" w14:textId="77777777" w:rsidR="000B52DB" w:rsidRPr="000B52DB" w:rsidRDefault="000B52DB" w:rsidP="00031F4A">
            <w:pPr>
              <w:ind w:left="57" w:right="57"/>
              <w:rPr>
                <w:b w:val="0"/>
              </w:rPr>
            </w:pPr>
            <w:hyperlink r:id="rId16" w:history="1">
              <w:r w:rsidRPr="00253446">
                <w:rPr>
                  <w:rStyle w:val="Hyperlink"/>
                </w:rPr>
                <w:t xml:space="preserve">Табела </w:t>
              </w:r>
              <w:r w:rsidR="00253446" w:rsidRPr="00253446">
                <w:rPr>
                  <w:rStyle w:val="Hyperlink"/>
                </w:rPr>
                <w:t>5</w:t>
              </w:r>
              <w:r w:rsidRPr="00253446">
                <w:rPr>
                  <w:rStyle w:val="Hyperlink"/>
                </w:rPr>
                <w:t>.2.</w:t>
              </w:r>
              <w:r w:rsidRPr="000B52DB">
                <w:rPr>
                  <w:rStyle w:val="Hyperlink"/>
                  <w:b w:val="0"/>
                </w:rPr>
                <w:t xml:space="preserve"> </w:t>
              </w:r>
            </w:hyperlink>
            <w:r w:rsidRPr="000B52DB">
              <w:rPr>
                <w:b w:val="0"/>
                <w:color w:val="FF0000"/>
              </w:rPr>
              <w:t xml:space="preserve"> </w:t>
            </w:r>
            <w:r w:rsidR="00253446" w:rsidRPr="00540278">
              <w:rPr>
                <w:b w:val="0"/>
              </w:rPr>
              <w:t xml:space="preserve">Листа наставника са </w:t>
            </w:r>
            <w:r w:rsidR="00253446" w:rsidRPr="00540278">
              <w:rPr>
                <w:b w:val="0"/>
                <w:color w:val="auto"/>
              </w:rPr>
              <w:t>непуним</w:t>
            </w:r>
            <w:r w:rsidR="00253446" w:rsidRPr="00540278">
              <w:rPr>
                <w:b w:val="0"/>
              </w:rPr>
              <w:t xml:space="preserve"> радним временом</w:t>
            </w:r>
            <w:r w:rsidR="00253446">
              <w:rPr>
                <w:b w:val="0"/>
              </w:rPr>
              <w:t>, са</w:t>
            </w:r>
            <w:r w:rsidR="00253446" w:rsidRPr="00384F7A">
              <w:t xml:space="preserve"> </w:t>
            </w:r>
            <w:r w:rsidR="00253446" w:rsidRPr="00540278">
              <w:rPr>
                <w:b w:val="0"/>
              </w:rPr>
              <w:t>којима ће високошколска установа закључити уговор о раду</w:t>
            </w:r>
            <w:r w:rsidR="00253446">
              <w:rPr>
                <w:b w:val="0"/>
              </w:rPr>
              <w:t xml:space="preserve"> </w:t>
            </w:r>
            <w:r w:rsidR="00D050AA">
              <w:rPr>
                <w:b w:val="0"/>
              </w:rPr>
              <w:t>или уговор</w:t>
            </w:r>
            <w:r w:rsidR="00D050AA" w:rsidRPr="00440CB0">
              <w:rPr>
                <w:b w:val="0"/>
              </w:rPr>
              <w:t xml:space="preserve"> </w:t>
            </w:r>
            <w:r w:rsidR="00253446" w:rsidRPr="000B52DB">
              <w:rPr>
                <w:b w:val="0"/>
              </w:rPr>
              <w:t>са одложеним дејством</w:t>
            </w:r>
            <w:r w:rsidR="00253446">
              <w:rPr>
                <w:b w:val="0"/>
              </w:rPr>
              <w:t>.</w:t>
            </w:r>
          </w:p>
          <w:p w14:paraId="0C0D6C57" w14:textId="77777777" w:rsidR="000B52DB" w:rsidRPr="00D050AA" w:rsidRDefault="000B52DB" w:rsidP="00031F4A">
            <w:pPr>
              <w:ind w:left="57" w:right="57"/>
              <w:rPr>
                <w:b w:val="0"/>
              </w:rPr>
            </w:pPr>
            <w:hyperlink r:id="rId17" w:history="1">
              <w:r w:rsidRPr="00253446">
                <w:rPr>
                  <w:rStyle w:val="Hyperlink"/>
                </w:rPr>
                <w:t>Табела</w:t>
              </w:r>
              <w:r w:rsidR="00253446" w:rsidRPr="00253446">
                <w:rPr>
                  <w:rStyle w:val="Hyperlink"/>
                </w:rPr>
                <w:t xml:space="preserve"> 5</w:t>
              </w:r>
              <w:r w:rsidRPr="00253446">
                <w:rPr>
                  <w:rStyle w:val="Hyperlink"/>
                </w:rPr>
                <w:t>.3.</w:t>
              </w:r>
            </w:hyperlink>
            <w:r w:rsidRPr="000B52DB">
              <w:rPr>
                <w:b w:val="0"/>
              </w:rPr>
              <w:t xml:space="preserve"> Листа осталих ангажованих наставника  (допунски рад, гостујући професори, професори емиритуси, радници са научним звањем...)</w:t>
            </w:r>
            <w:r w:rsidR="00D050AA">
              <w:rPr>
                <w:b w:val="0"/>
              </w:rPr>
              <w:t>, са</w:t>
            </w:r>
            <w:r w:rsidR="00D050AA" w:rsidRPr="00384F7A">
              <w:t xml:space="preserve"> </w:t>
            </w:r>
            <w:r w:rsidR="00D050AA" w:rsidRPr="00540278">
              <w:rPr>
                <w:b w:val="0"/>
              </w:rPr>
              <w:t xml:space="preserve">којима ће високошколска установа закључити уговор о </w:t>
            </w:r>
            <w:r w:rsidR="00D050AA">
              <w:rPr>
                <w:b w:val="0"/>
              </w:rPr>
              <w:t>ангажовању или уговор</w:t>
            </w:r>
            <w:r w:rsidR="00D050AA" w:rsidRPr="00440CB0">
              <w:rPr>
                <w:b w:val="0"/>
              </w:rPr>
              <w:t xml:space="preserve"> </w:t>
            </w:r>
            <w:r w:rsidR="00D050AA">
              <w:rPr>
                <w:b w:val="0"/>
              </w:rPr>
              <w:t xml:space="preserve">о ангажовању </w:t>
            </w:r>
            <w:r w:rsidR="00D050AA" w:rsidRPr="000B52DB">
              <w:rPr>
                <w:b w:val="0"/>
              </w:rPr>
              <w:t>са одложеним дејством</w:t>
            </w:r>
            <w:r w:rsidR="00D050AA">
              <w:rPr>
                <w:b w:val="0"/>
              </w:rPr>
              <w:t>.</w:t>
            </w:r>
          </w:p>
          <w:p w14:paraId="7A01F75B" w14:textId="77777777" w:rsidR="000B52DB" w:rsidRPr="000B52DB" w:rsidRDefault="000B52DB" w:rsidP="00031F4A">
            <w:pPr>
              <w:ind w:left="57" w:right="57"/>
              <w:rPr>
                <w:b w:val="0"/>
                <w:lang w:val="ru-RU"/>
              </w:rPr>
            </w:pPr>
            <w:hyperlink r:id="rId18" w:history="1">
              <w:r w:rsidRPr="00253446">
                <w:rPr>
                  <w:rStyle w:val="Hyperlink"/>
                </w:rPr>
                <w:t xml:space="preserve">Табела </w:t>
              </w:r>
              <w:r w:rsidR="00253446" w:rsidRPr="00253446">
                <w:rPr>
                  <w:rStyle w:val="Hyperlink"/>
                </w:rPr>
                <w:t>5</w:t>
              </w:r>
              <w:r w:rsidRPr="00253446">
                <w:rPr>
                  <w:rStyle w:val="Hyperlink"/>
                </w:rPr>
                <w:t xml:space="preserve">.4. </w:t>
              </w:r>
            </w:hyperlink>
            <w:r w:rsidRPr="000B52DB">
              <w:rPr>
                <w:b w:val="0"/>
                <w:color w:val="FF0000"/>
              </w:rPr>
              <w:t xml:space="preserve"> </w:t>
            </w:r>
            <w:r w:rsidR="00253446" w:rsidRPr="00540278">
              <w:rPr>
                <w:b w:val="0"/>
              </w:rPr>
              <w:t xml:space="preserve">Листа </w:t>
            </w:r>
            <w:r w:rsidR="00253446">
              <w:rPr>
                <w:b w:val="0"/>
              </w:rPr>
              <w:t>сарадника</w:t>
            </w:r>
            <w:r w:rsidR="00253446" w:rsidRPr="00540278">
              <w:rPr>
                <w:b w:val="0"/>
              </w:rPr>
              <w:t xml:space="preserve"> са пуним радним временом</w:t>
            </w:r>
            <w:r w:rsidR="00253446">
              <w:rPr>
                <w:b w:val="0"/>
              </w:rPr>
              <w:t>, са</w:t>
            </w:r>
            <w:r w:rsidR="00253446" w:rsidRPr="00384F7A">
              <w:t xml:space="preserve"> </w:t>
            </w:r>
            <w:r w:rsidR="00253446" w:rsidRPr="00540278">
              <w:rPr>
                <w:b w:val="0"/>
              </w:rPr>
              <w:t>којима ће високошколска установа закључити уговор о раду</w:t>
            </w:r>
            <w:r w:rsidR="00253446">
              <w:rPr>
                <w:b w:val="0"/>
              </w:rPr>
              <w:t xml:space="preserve"> </w:t>
            </w:r>
            <w:r w:rsidR="00D050AA">
              <w:rPr>
                <w:b w:val="0"/>
              </w:rPr>
              <w:t>или уговор</w:t>
            </w:r>
            <w:r w:rsidR="00D050AA" w:rsidRPr="00440CB0">
              <w:rPr>
                <w:b w:val="0"/>
              </w:rPr>
              <w:t xml:space="preserve"> </w:t>
            </w:r>
            <w:r w:rsidR="00D050AA" w:rsidRPr="000B52DB">
              <w:rPr>
                <w:b w:val="0"/>
              </w:rPr>
              <w:t xml:space="preserve">са одложеним дејством </w:t>
            </w:r>
            <w:r w:rsidR="00253446" w:rsidRPr="000B52DB">
              <w:rPr>
                <w:b w:val="0"/>
              </w:rPr>
              <w:t>дејством</w:t>
            </w:r>
            <w:r w:rsidR="00253446">
              <w:rPr>
                <w:b w:val="0"/>
              </w:rPr>
              <w:t>.</w:t>
            </w:r>
          </w:p>
          <w:p w14:paraId="387B4F47" w14:textId="77777777" w:rsidR="000B52DB" w:rsidRPr="000B52DB" w:rsidRDefault="000B52DB" w:rsidP="00031F4A">
            <w:pPr>
              <w:ind w:left="57" w:right="57"/>
              <w:rPr>
                <w:b w:val="0"/>
                <w:color w:val="FF0000"/>
              </w:rPr>
            </w:pPr>
            <w:hyperlink r:id="rId19" w:history="1">
              <w:r w:rsidRPr="00253446">
                <w:rPr>
                  <w:rStyle w:val="Hyperlink"/>
                </w:rPr>
                <w:t xml:space="preserve">Табела </w:t>
              </w:r>
              <w:r w:rsidR="00253446" w:rsidRPr="00253446">
                <w:rPr>
                  <w:rStyle w:val="Hyperlink"/>
                </w:rPr>
                <w:t>5</w:t>
              </w:r>
              <w:r w:rsidRPr="00253446">
                <w:rPr>
                  <w:rStyle w:val="Hyperlink"/>
                </w:rPr>
                <w:t xml:space="preserve">.5. </w:t>
              </w:r>
            </w:hyperlink>
            <w:r w:rsidRPr="000B52DB">
              <w:rPr>
                <w:b w:val="0"/>
                <w:color w:val="FF0000"/>
              </w:rPr>
              <w:t xml:space="preserve"> </w:t>
            </w:r>
            <w:r w:rsidR="00253446" w:rsidRPr="00540278">
              <w:rPr>
                <w:b w:val="0"/>
              </w:rPr>
              <w:t xml:space="preserve">Листа наставника са </w:t>
            </w:r>
            <w:r w:rsidR="00253446" w:rsidRPr="00540278">
              <w:rPr>
                <w:b w:val="0"/>
                <w:color w:val="auto"/>
              </w:rPr>
              <w:t>непуним</w:t>
            </w:r>
            <w:r w:rsidR="00253446" w:rsidRPr="00540278">
              <w:rPr>
                <w:b w:val="0"/>
              </w:rPr>
              <w:t xml:space="preserve"> радним временом</w:t>
            </w:r>
            <w:r w:rsidR="00253446">
              <w:rPr>
                <w:b w:val="0"/>
              </w:rPr>
              <w:t>, са</w:t>
            </w:r>
            <w:r w:rsidR="00253446" w:rsidRPr="00384F7A">
              <w:t xml:space="preserve"> </w:t>
            </w:r>
            <w:r w:rsidR="00253446" w:rsidRPr="00540278">
              <w:rPr>
                <w:b w:val="0"/>
              </w:rPr>
              <w:t xml:space="preserve">којима ће високошколска установа закључити </w:t>
            </w:r>
            <w:r w:rsidR="00D050AA" w:rsidRPr="00540278">
              <w:rPr>
                <w:b w:val="0"/>
              </w:rPr>
              <w:t>уговор о раду</w:t>
            </w:r>
            <w:r w:rsidR="00D050AA">
              <w:rPr>
                <w:b w:val="0"/>
              </w:rPr>
              <w:t xml:space="preserve"> или уговор</w:t>
            </w:r>
            <w:r w:rsidR="00D050AA" w:rsidRPr="00440CB0">
              <w:rPr>
                <w:b w:val="0"/>
                <w:lang w:val="ru-RU"/>
              </w:rPr>
              <w:t xml:space="preserve"> </w:t>
            </w:r>
            <w:r w:rsidR="00D050AA" w:rsidRPr="000B52DB">
              <w:rPr>
                <w:b w:val="0"/>
              </w:rPr>
              <w:t>са одложеним дејством</w:t>
            </w:r>
            <w:r w:rsidR="00253446">
              <w:rPr>
                <w:b w:val="0"/>
              </w:rPr>
              <w:t>.</w:t>
            </w:r>
          </w:p>
          <w:p w14:paraId="6D9D1BF3" w14:textId="77777777" w:rsidR="000B52DB" w:rsidRPr="007C77BC" w:rsidRDefault="000B52DB" w:rsidP="00031F4A">
            <w:pPr>
              <w:ind w:left="57" w:right="57"/>
              <w:rPr>
                <w:b w:val="0"/>
              </w:rPr>
            </w:pPr>
            <w:hyperlink r:id="rId20" w:history="1">
              <w:r w:rsidRPr="00253446">
                <w:rPr>
                  <w:rStyle w:val="Hyperlink"/>
                </w:rPr>
                <w:t xml:space="preserve">Табела </w:t>
              </w:r>
              <w:r w:rsidR="00253446" w:rsidRPr="00253446">
                <w:rPr>
                  <w:rStyle w:val="Hyperlink"/>
                </w:rPr>
                <w:t>5</w:t>
              </w:r>
              <w:r w:rsidRPr="00253446">
                <w:rPr>
                  <w:rStyle w:val="Hyperlink"/>
                </w:rPr>
                <w:t>.6.</w:t>
              </w:r>
            </w:hyperlink>
            <w:r w:rsidRPr="000B52DB">
              <w:rPr>
                <w:b w:val="0"/>
              </w:rPr>
              <w:t xml:space="preserve"> Листа осталих ангажованих сарадника (допунски рад...)</w:t>
            </w:r>
            <w:r w:rsidR="00D050AA">
              <w:rPr>
                <w:b w:val="0"/>
              </w:rPr>
              <w:t>, са</w:t>
            </w:r>
            <w:r w:rsidR="00D050AA" w:rsidRPr="00384F7A">
              <w:t xml:space="preserve"> </w:t>
            </w:r>
            <w:r w:rsidR="00D050AA" w:rsidRPr="00540278">
              <w:rPr>
                <w:b w:val="0"/>
              </w:rPr>
              <w:t xml:space="preserve">којима ће високошколска установа закључити уговор о </w:t>
            </w:r>
            <w:r w:rsidR="00D050AA">
              <w:rPr>
                <w:b w:val="0"/>
              </w:rPr>
              <w:t>ангажовању или уговор</w:t>
            </w:r>
            <w:r w:rsidR="00D050AA" w:rsidRPr="00440CB0">
              <w:rPr>
                <w:b w:val="0"/>
              </w:rPr>
              <w:t xml:space="preserve"> </w:t>
            </w:r>
            <w:r w:rsidR="00D050AA">
              <w:rPr>
                <w:b w:val="0"/>
              </w:rPr>
              <w:t xml:space="preserve">о ангажовању </w:t>
            </w:r>
            <w:r w:rsidR="00D050AA" w:rsidRPr="000B52DB">
              <w:rPr>
                <w:b w:val="0"/>
              </w:rPr>
              <w:t>са одложеним дејством</w:t>
            </w:r>
            <w:r w:rsidR="00D050AA">
              <w:rPr>
                <w:b w:val="0"/>
              </w:rPr>
              <w:t>.</w:t>
            </w:r>
          </w:p>
          <w:p w14:paraId="3F462C38" w14:textId="77777777" w:rsidR="000B52DB" w:rsidRPr="000B52DB" w:rsidRDefault="000B52DB" w:rsidP="00031F4A">
            <w:pPr>
              <w:ind w:left="57" w:right="57"/>
              <w:rPr>
                <w:b w:val="0"/>
              </w:rPr>
            </w:pPr>
            <w:hyperlink r:id="rId21" w:history="1">
              <w:r w:rsidRPr="00253446">
                <w:rPr>
                  <w:rStyle w:val="Hyperlink"/>
                </w:rPr>
                <w:t xml:space="preserve">Табела </w:t>
              </w:r>
              <w:r w:rsidR="00253446" w:rsidRPr="00253446">
                <w:rPr>
                  <w:rStyle w:val="Hyperlink"/>
                </w:rPr>
                <w:t>5</w:t>
              </w:r>
              <w:r w:rsidRPr="00253446">
                <w:rPr>
                  <w:rStyle w:val="Hyperlink"/>
                </w:rPr>
                <w:t>.7.</w:t>
              </w:r>
            </w:hyperlink>
            <w:r w:rsidRPr="000B52DB">
              <w:rPr>
                <w:b w:val="0"/>
              </w:rPr>
              <w:t xml:space="preserve"> Збирни преглед броја наставника по областима, ужим научним, уметничким областима односно стручним областима.</w:t>
            </w:r>
          </w:p>
          <w:p w14:paraId="021B2C66" w14:textId="77777777" w:rsidR="000B52DB" w:rsidRPr="007C77BC" w:rsidRDefault="000B52DB" w:rsidP="00031F4A">
            <w:pPr>
              <w:ind w:left="57" w:right="57"/>
              <w:rPr>
                <w:b w:val="0"/>
                <w:bCs w:val="0"/>
              </w:rPr>
            </w:pPr>
            <w:hyperlink r:id="rId22" w:history="1">
              <w:r w:rsidRPr="00253446">
                <w:rPr>
                  <w:rStyle w:val="Hyperlink"/>
                  <w:bCs w:val="0"/>
                </w:rPr>
                <w:t xml:space="preserve">Табела </w:t>
              </w:r>
              <w:r w:rsidR="00253446" w:rsidRPr="00253446">
                <w:rPr>
                  <w:rStyle w:val="Hyperlink"/>
                  <w:bCs w:val="0"/>
                </w:rPr>
                <w:t>5</w:t>
              </w:r>
              <w:r w:rsidRPr="00253446">
                <w:rPr>
                  <w:rStyle w:val="Hyperlink"/>
                  <w:bCs w:val="0"/>
                </w:rPr>
                <w:t>.8.</w:t>
              </w:r>
            </w:hyperlink>
            <w:r w:rsidRPr="000B52DB">
              <w:rPr>
                <w:b w:val="0"/>
                <w:bCs w:val="0"/>
              </w:rPr>
              <w:t xml:space="preserve"> Организација наставе за студијске програме</w:t>
            </w:r>
            <w:r w:rsidR="007C77BC">
              <w:rPr>
                <w:b w:val="0"/>
                <w:bCs w:val="0"/>
              </w:rPr>
              <w:t>.</w:t>
            </w:r>
          </w:p>
          <w:p w14:paraId="6783068A" w14:textId="77777777" w:rsidR="002D67D2" w:rsidRDefault="002D67D2" w:rsidP="00031F4A">
            <w:pPr>
              <w:ind w:left="57" w:right="57"/>
              <w:rPr>
                <w:b w:val="0"/>
              </w:rPr>
            </w:pPr>
            <w:hyperlink r:id="rId23" w:history="1">
              <w:r w:rsidRPr="00384F7A">
                <w:rPr>
                  <w:rStyle w:val="Hyperlink"/>
                </w:rPr>
                <w:t>Табела 5.</w:t>
              </w:r>
              <w:r>
                <w:rPr>
                  <w:rStyle w:val="Hyperlink"/>
                </w:rPr>
                <w:t>9</w:t>
              </w:r>
              <w:r w:rsidRPr="00384F7A">
                <w:rPr>
                  <w:rStyle w:val="Hyperlink"/>
                </w:rPr>
                <w:t>.</w:t>
              </w:r>
            </w:hyperlink>
            <w:r w:rsidRPr="00384F7A">
              <w:t xml:space="preserve"> </w:t>
            </w:r>
            <w:r w:rsidRPr="00540278">
              <w:rPr>
                <w:b w:val="0"/>
              </w:rPr>
              <w:t>Научне, уметничке и стручне квалификације наставника и задужења у настави</w:t>
            </w:r>
          </w:p>
          <w:p w14:paraId="289ED2E6" w14:textId="77777777" w:rsidR="009944A8" w:rsidRPr="009944A8" w:rsidRDefault="009944A8" w:rsidP="00031F4A">
            <w:pPr>
              <w:ind w:left="57" w:right="57"/>
            </w:pPr>
            <w:r>
              <w:t>Прилози за стандард 5:</w:t>
            </w:r>
          </w:p>
          <w:p w14:paraId="700D8836" w14:textId="77777777" w:rsidR="002D67D2" w:rsidRPr="002D67D2" w:rsidRDefault="002D67D2" w:rsidP="00031F4A">
            <w:pPr>
              <w:ind w:left="57" w:right="57"/>
              <w:rPr>
                <w:b w:val="0"/>
              </w:rPr>
            </w:pPr>
            <w:hyperlink r:id="rId24" w:history="1">
              <w:r w:rsidRPr="002D67D2">
                <w:rPr>
                  <w:rStyle w:val="Hyperlink"/>
                </w:rPr>
                <w:t xml:space="preserve">Прилог </w:t>
              </w:r>
              <w:r w:rsidR="009944A8">
                <w:rPr>
                  <w:rStyle w:val="Hyperlink"/>
                </w:rPr>
                <w:t>5</w:t>
              </w:r>
              <w:r w:rsidRPr="002D67D2">
                <w:rPr>
                  <w:rStyle w:val="Hyperlink"/>
                </w:rPr>
                <w:t>.1.</w:t>
              </w:r>
            </w:hyperlink>
            <w:r w:rsidRPr="002D67D2">
              <w:rPr>
                <w:b w:val="0"/>
              </w:rPr>
              <w:t xml:space="preserve"> </w:t>
            </w:r>
            <w:r w:rsidRPr="002D67D2">
              <w:rPr>
                <w:b w:val="0"/>
                <w:lang w:val="ru-RU"/>
              </w:rPr>
              <w:t>Изводи из електронске базе података (ЕБП) пореске управе републике Србије (ПУРС) с</w:t>
            </w:r>
            <w:r w:rsidRPr="002D67D2">
              <w:rPr>
                <w:b w:val="0"/>
              </w:rPr>
              <w:t>а потписом и печатом и то у електронској и папирној форми уз Захтев.</w:t>
            </w:r>
          </w:p>
          <w:p w14:paraId="522F6478" w14:textId="77777777" w:rsidR="002D67D2" w:rsidRPr="002D67D2" w:rsidRDefault="002D67D2" w:rsidP="00031F4A">
            <w:pPr>
              <w:ind w:left="57" w:right="57"/>
              <w:rPr>
                <w:b w:val="0"/>
              </w:rPr>
            </w:pPr>
            <w:r w:rsidRPr="002D67D2">
              <w:t xml:space="preserve">Прилог </w:t>
            </w:r>
            <w:r w:rsidR="009944A8">
              <w:t>5</w:t>
            </w:r>
            <w:r w:rsidRPr="002D67D2">
              <w:t>.2.</w:t>
            </w:r>
            <w:r w:rsidRPr="002D67D2">
              <w:rPr>
                <w:b w:val="0"/>
                <w:lang w:val="ru-RU"/>
              </w:rPr>
              <w:t xml:space="preserve"> </w:t>
            </w:r>
            <w:r w:rsidRPr="002D67D2">
              <w:rPr>
                <w:b w:val="0"/>
              </w:rPr>
              <w:t>Правилник о избору наставног особља.</w:t>
            </w:r>
          </w:p>
          <w:p w14:paraId="7F2E3C50" w14:textId="77777777" w:rsidR="002D67D2" w:rsidRPr="002D67D2" w:rsidRDefault="002D67D2" w:rsidP="00031F4A">
            <w:pPr>
              <w:ind w:left="57" w:right="57"/>
              <w:rPr>
                <w:b w:val="0"/>
                <w:lang w:val="ru-RU"/>
              </w:rPr>
            </w:pPr>
            <w:hyperlink r:id="rId25" w:history="1">
              <w:r w:rsidRPr="009944A8">
                <w:rPr>
                  <w:rStyle w:val="Hyperlink"/>
                </w:rPr>
                <w:t>Прилог 5.3.</w:t>
              </w:r>
            </w:hyperlink>
            <w:r w:rsidRPr="002D67D2">
              <w:rPr>
                <w:b w:val="0"/>
                <w:color w:val="FF0000"/>
              </w:rPr>
              <w:t xml:space="preserve"> </w:t>
            </w:r>
            <w:r w:rsidR="007C77BC">
              <w:rPr>
                <w:b w:val="0"/>
              </w:rPr>
              <w:t>У</w:t>
            </w:r>
            <w:r w:rsidR="007C77BC" w:rsidRPr="00540278">
              <w:rPr>
                <w:b w:val="0"/>
              </w:rPr>
              <w:t>говор о раду</w:t>
            </w:r>
            <w:r w:rsidR="007C77BC">
              <w:rPr>
                <w:b w:val="0"/>
              </w:rPr>
              <w:t xml:space="preserve"> </w:t>
            </w:r>
            <w:r w:rsidR="00F7502E">
              <w:rPr>
                <w:b w:val="0"/>
              </w:rPr>
              <w:t xml:space="preserve">или уговор о раду </w:t>
            </w:r>
            <w:r w:rsidR="007C77BC" w:rsidRPr="000B52DB">
              <w:rPr>
                <w:b w:val="0"/>
              </w:rPr>
              <w:t>са одложеним дејством</w:t>
            </w:r>
            <w:r w:rsidRPr="002D67D2">
              <w:rPr>
                <w:b w:val="0"/>
              </w:rPr>
              <w:t>, избори у звања, дипломе, сагласности</w:t>
            </w:r>
            <w:r w:rsidR="00663DBA">
              <w:rPr>
                <w:b w:val="0"/>
              </w:rPr>
              <w:t xml:space="preserve"> и </w:t>
            </w:r>
            <w:r w:rsidRPr="002D67D2">
              <w:rPr>
                <w:b w:val="0"/>
              </w:rPr>
              <w:t xml:space="preserve">изјаве, наставника </w:t>
            </w:r>
            <w:r w:rsidRPr="002D67D2">
              <w:rPr>
                <w:b w:val="0"/>
                <w:lang w:val="ru-RU"/>
              </w:rPr>
              <w:t>са пуним радним временом</w:t>
            </w:r>
            <w:r w:rsidR="00F7502E">
              <w:rPr>
                <w:b w:val="0"/>
                <w:lang w:val="ru-RU"/>
              </w:rPr>
              <w:t>.</w:t>
            </w:r>
          </w:p>
          <w:p w14:paraId="2BCCB868" w14:textId="77777777" w:rsidR="002D67D2" w:rsidRPr="002D67D2" w:rsidRDefault="002D67D2" w:rsidP="00031F4A">
            <w:pPr>
              <w:ind w:left="57" w:right="57"/>
              <w:rPr>
                <w:b w:val="0"/>
              </w:rPr>
            </w:pPr>
            <w:hyperlink r:id="rId26" w:history="1">
              <w:r w:rsidRPr="009944A8">
                <w:rPr>
                  <w:rStyle w:val="Hyperlink"/>
                </w:rPr>
                <w:t>Прилог 5.4.</w:t>
              </w:r>
            </w:hyperlink>
            <w:r w:rsidRPr="002D67D2">
              <w:rPr>
                <w:b w:val="0"/>
                <w:color w:val="FF0000"/>
              </w:rPr>
              <w:t xml:space="preserve"> </w:t>
            </w:r>
            <w:r w:rsidR="007C77BC">
              <w:rPr>
                <w:b w:val="0"/>
              </w:rPr>
              <w:t>У</w:t>
            </w:r>
            <w:r w:rsidR="007C77BC" w:rsidRPr="00540278">
              <w:rPr>
                <w:b w:val="0"/>
              </w:rPr>
              <w:t>говор о раду</w:t>
            </w:r>
            <w:r w:rsidR="007C77BC">
              <w:rPr>
                <w:b w:val="0"/>
              </w:rPr>
              <w:t xml:space="preserve"> </w:t>
            </w:r>
            <w:r w:rsidR="00F7502E">
              <w:rPr>
                <w:b w:val="0"/>
              </w:rPr>
              <w:t xml:space="preserve">или уговор о раду </w:t>
            </w:r>
            <w:r w:rsidR="007C77BC" w:rsidRPr="000B52DB">
              <w:rPr>
                <w:b w:val="0"/>
              </w:rPr>
              <w:t>са одложеним дејством</w:t>
            </w:r>
            <w:r w:rsidRPr="002D67D2">
              <w:rPr>
                <w:b w:val="0"/>
              </w:rPr>
              <w:t>, избори у звања, дипломе, сагласности</w:t>
            </w:r>
            <w:r w:rsidR="00663DBA">
              <w:rPr>
                <w:b w:val="0"/>
              </w:rPr>
              <w:t xml:space="preserve"> и </w:t>
            </w:r>
            <w:r w:rsidRPr="002D67D2">
              <w:rPr>
                <w:b w:val="0"/>
              </w:rPr>
              <w:t xml:space="preserve">изјаве, наставника </w:t>
            </w:r>
            <w:r w:rsidRPr="002D67D2">
              <w:rPr>
                <w:b w:val="0"/>
                <w:lang w:val="ru-RU"/>
              </w:rPr>
              <w:t>са непуним радним временом.</w:t>
            </w:r>
          </w:p>
          <w:p w14:paraId="67CB449F" w14:textId="77777777" w:rsidR="002D67D2" w:rsidRPr="002D67D2" w:rsidRDefault="002D67D2" w:rsidP="00031F4A">
            <w:pPr>
              <w:ind w:left="57" w:right="57"/>
              <w:rPr>
                <w:b w:val="0"/>
              </w:rPr>
            </w:pPr>
            <w:hyperlink r:id="rId27" w:history="1">
              <w:r w:rsidRPr="009944A8">
                <w:rPr>
                  <w:rStyle w:val="Hyperlink"/>
                </w:rPr>
                <w:t>Прилог 5.5.</w:t>
              </w:r>
            </w:hyperlink>
            <w:r w:rsidRPr="002D67D2">
              <w:rPr>
                <w:b w:val="0"/>
                <w:color w:val="FF0000"/>
              </w:rPr>
              <w:t xml:space="preserve"> </w:t>
            </w:r>
            <w:r w:rsidR="007C77BC">
              <w:rPr>
                <w:b w:val="0"/>
              </w:rPr>
              <w:t>Уговор</w:t>
            </w:r>
            <w:r w:rsidR="007C77BC" w:rsidRPr="002D67D2">
              <w:rPr>
                <w:b w:val="0"/>
                <w:lang w:val="ru-RU"/>
              </w:rPr>
              <w:t xml:space="preserve"> </w:t>
            </w:r>
            <w:r w:rsidR="007C77BC" w:rsidRPr="002D67D2">
              <w:rPr>
                <w:b w:val="0"/>
              </w:rPr>
              <w:t>оангажовању</w:t>
            </w:r>
            <w:r w:rsidR="007C77BC">
              <w:rPr>
                <w:b w:val="0"/>
              </w:rPr>
              <w:t xml:space="preserve"> </w:t>
            </w:r>
            <w:r w:rsidR="00F7502E">
              <w:rPr>
                <w:b w:val="0"/>
              </w:rPr>
              <w:t xml:space="preserve">или уговор о ангажовању </w:t>
            </w:r>
            <w:r w:rsidR="007C77BC">
              <w:rPr>
                <w:b w:val="0"/>
              </w:rPr>
              <w:t>са одложеним дејством</w:t>
            </w:r>
            <w:r w:rsidR="007C77BC" w:rsidRPr="002D67D2">
              <w:rPr>
                <w:b w:val="0"/>
              </w:rPr>
              <w:t>,</w:t>
            </w:r>
            <w:r w:rsidRPr="002D67D2">
              <w:rPr>
                <w:b w:val="0"/>
              </w:rPr>
              <w:t xml:space="preserve"> избори у звања, сагласности и изјаве, наставника - допунски рад.</w:t>
            </w:r>
          </w:p>
          <w:p w14:paraId="7C14759A" w14:textId="77777777" w:rsidR="002D67D2" w:rsidRPr="002D67D2" w:rsidRDefault="002D67D2" w:rsidP="00031F4A">
            <w:pPr>
              <w:ind w:left="57" w:right="57"/>
              <w:rPr>
                <w:b w:val="0"/>
                <w:lang w:val="ru-RU"/>
              </w:rPr>
            </w:pPr>
            <w:hyperlink r:id="rId28" w:history="1">
              <w:r w:rsidRPr="009944A8">
                <w:rPr>
                  <w:rStyle w:val="Hyperlink"/>
                </w:rPr>
                <w:t>Прилог 5.6.</w:t>
              </w:r>
            </w:hyperlink>
            <w:r w:rsidRPr="002D67D2">
              <w:rPr>
                <w:b w:val="0"/>
                <w:color w:val="FF0000"/>
              </w:rPr>
              <w:t xml:space="preserve"> </w:t>
            </w:r>
            <w:r w:rsidR="007C77BC">
              <w:rPr>
                <w:b w:val="0"/>
              </w:rPr>
              <w:t>У</w:t>
            </w:r>
            <w:r w:rsidR="007C77BC" w:rsidRPr="00540278">
              <w:rPr>
                <w:b w:val="0"/>
              </w:rPr>
              <w:t>говор о раду</w:t>
            </w:r>
            <w:r w:rsidR="007C77BC">
              <w:rPr>
                <w:b w:val="0"/>
              </w:rPr>
              <w:t xml:space="preserve"> </w:t>
            </w:r>
            <w:r w:rsidR="00F7502E">
              <w:rPr>
                <w:b w:val="0"/>
              </w:rPr>
              <w:t xml:space="preserve">или уговор о раду </w:t>
            </w:r>
            <w:r w:rsidR="007C77BC" w:rsidRPr="000B52DB">
              <w:rPr>
                <w:b w:val="0"/>
              </w:rPr>
              <w:t>са одложеним дејством</w:t>
            </w:r>
            <w:r w:rsidRPr="002D67D2">
              <w:rPr>
                <w:b w:val="0"/>
              </w:rPr>
              <w:t xml:space="preserve">, избори у звања, дипломе, </w:t>
            </w:r>
            <w:r w:rsidR="00663DBA">
              <w:rPr>
                <w:b w:val="0"/>
              </w:rPr>
              <w:t xml:space="preserve">сагласности и </w:t>
            </w:r>
            <w:r w:rsidRPr="002D67D2">
              <w:rPr>
                <w:b w:val="0"/>
              </w:rPr>
              <w:t xml:space="preserve"> изјаве, сарадника </w:t>
            </w:r>
            <w:r w:rsidRPr="002D67D2">
              <w:rPr>
                <w:b w:val="0"/>
                <w:lang w:val="ru-RU"/>
              </w:rPr>
              <w:t>са пуним радним временом.</w:t>
            </w:r>
          </w:p>
          <w:p w14:paraId="37F0A017" w14:textId="77777777" w:rsidR="002D67D2" w:rsidRPr="002D67D2" w:rsidRDefault="002D67D2" w:rsidP="00031F4A">
            <w:pPr>
              <w:ind w:left="57" w:right="57"/>
              <w:rPr>
                <w:b w:val="0"/>
              </w:rPr>
            </w:pPr>
            <w:hyperlink r:id="rId29" w:history="1">
              <w:r w:rsidRPr="009944A8">
                <w:rPr>
                  <w:rStyle w:val="Hyperlink"/>
                </w:rPr>
                <w:t>Прилог 5.7.</w:t>
              </w:r>
            </w:hyperlink>
            <w:r w:rsidRPr="002D67D2">
              <w:rPr>
                <w:b w:val="0"/>
                <w:color w:val="FF0000"/>
              </w:rPr>
              <w:t xml:space="preserve"> </w:t>
            </w:r>
            <w:r w:rsidR="007C77BC">
              <w:rPr>
                <w:b w:val="0"/>
              </w:rPr>
              <w:t>У</w:t>
            </w:r>
            <w:r w:rsidR="007C77BC" w:rsidRPr="00540278">
              <w:rPr>
                <w:b w:val="0"/>
              </w:rPr>
              <w:t>говор о раду</w:t>
            </w:r>
            <w:r w:rsidR="007C77BC">
              <w:rPr>
                <w:b w:val="0"/>
              </w:rPr>
              <w:t xml:space="preserve"> </w:t>
            </w:r>
            <w:r w:rsidR="00F7502E">
              <w:rPr>
                <w:b w:val="0"/>
              </w:rPr>
              <w:t xml:space="preserve">или уговор о раду </w:t>
            </w:r>
            <w:r w:rsidR="007C77BC" w:rsidRPr="000B52DB">
              <w:rPr>
                <w:b w:val="0"/>
              </w:rPr>
              <w:t>са одложеним дејством</w:t>
            </w:r>
            <w:r w:rsidRPr="002D67D2">
              <w:rPr>
                <w:b w:val="0"/>
              </w:rPr>
              <w:t>, избори у звања, дипломе, сагласности</w:t>
            </w:r>
            <w:r w:rsidR="00663DBA">
              <w:rPr>
                <w:b w:val="0"/>
              </w:rPr>
              <w:t xml:space="preserve"> и </w:t>
            </w:r>
            <w:r w:rsidRPr="002D67D2">
              <w:rPr>
                <w:b w:val="0"/>
              </w:rPr>
              <w:t xml:space="preserve">изјаве,  сарадника </w:t>
            </w:r>
            <w:r w:rsidRPr="002D67D2">
              <w:rPr>
                <w:b w:val="0"/>
                <w:lang w:val="ru-RU"/>
              </w:rPr>
              <w:t>са непуним радним временом.</w:t>
            </w:r>
          </w:p>
          <w:p w14:paraId="253A51AC" w14:textId="77777777" w:rsidR="00540278" w:rsidRDefault="002D67D2" w:rsidP="00031F4A">
            <w:pPr>
              <w:ind w:left="57" w:right="57"/>
              <w:rPr>
                <w:b w:val="0"/>
              </w:rPr>
            </w:pPr>
            <w:hyperlink r:id="rId30" w:history="1">
              <w:r w:rsidRPr="009944A8">
                <w:rPr>
                  <w:rStyle w:val="Hyperlink"/>
                </w:rPr>
                <w:t>Прилог 5.8.</w:t>
              </w:r>
            </w:hyperlink>
            <w:r w:rsidRPr="002D67D2">
              <w:rPr>
                <w:b w:val="0"/>
                <w:color w:val="FF0000"/>
              </w:rPr>
              <w:t xml:space="preserve"> </w:t>
            </w:r>
            <w:r w:rsidR="007C77BC">
              <w:rPr>
                <w:b w:val="0"/>
              </w:rPr>
              <w:t>Уговор</w:t>
            </w:r>
            <w:r w:rsidRPr="002D67D2">
              <w:rPr>
                <w:b w:val="0"/>
                <w:lang w:val="ru-RU"/>
              </w:rPr>
              <w:t xml:space="preserve"> </w:t>
            </w:r>
            <w:r w:rsidRPr="002D67D2">
              <w:rPr>
                <w:b w:val="0"/>
              </w:rPr>
              <w:t>оангажовању</w:t>
            </w:r>
            <w:r w:rsidR="007C77BC">
              <w:rPr>
                <w:b w:val="0"/>
              </w:rPr>
              <w:t xml:space="preserve"> </w:t>
            </w:r>
            <w:r w:rsidR="00F7502E">
              <w:rPr>
                <w:b w:val="0"/>
              </w:rPr>
              <w:t xml:space="preserve">или уговор о ангажовању </w:t>
            </w:r>
            <w:r w:rsidR="007C77BC">
              <w:rPr>
                <w:b w:val="0"/>
              </w:rPr>
              <w:t>са одложеним дејством</w:t>
            </w:r>
            <w:r w:rsidRPr="002D67D2">
              <w:rPr>
                <w:b w:val="0"/>
              </w:rPr>
              <w:t xml:space="preserve">, избори у звања, сагласности и изјаве, сарадника </w:t>
            </w:r>
            <w:r w:rsidR="0044067A">
              <w:rPr>
                <w:b w:val="0"/>
              </w:rPr>
              <w:t xml:space="preserve"> </w:t>
            </w:r>
            <w:r w:rsidRPr="002D67D2">
              <w:rPr>
                <w:b w:val="0"/>
              </w:rPr>
              <w:t>- допунски рад.</w:t>
            </w:r>
          </w:p>
          <w:p w14:paraId="495BF99E" w14:textId="77777777" w:rsidR="007A3A8E" w:rsidRPr="00BE71B1" w:rsidRDefault="007A3A8E" w:rsidP="00031F4A">
            <w:pPr>
              <w:ind w:left="57" w:right="57"/>
              <w:rPr>
                <w:b w:val="0"/>
                <w:color w:val="auto"/>
              </w:rPr>
            </w:pPr>
            <w:r w:rsidRPr="00BE71B1">
              <w:rPr>
                <w:color w:val="auto"/>
              </w:rPr>
              <w:t xml:space="preserve">Прилог 5.9. </w:t>
            </w:r>
            <w:r w:rsidRPr="00BE71B1">
              <w:rPr>
                <w:b w:val="0"/>
                <w:color w:val="auto"/>
              </w:rPr>
              <w:t>Одлука п</w:t>
            </w:r>
            <w:r w:rsidR="00DF4FBA">
              <w:rPr>
                <w:b w:val="0"/>
                <w:color w:val="auto"/>
              </w:rPr>
              <w:t xml:space="preserve">ривременог органа управљања о </w:t>
            </w:r>
            <w:r w:rsidRPr="00BE71B1">
              <w:rPr>
                <w:b w:val="0"/>
                <w:color w:val="auto"/>
              </w:rPr>
              <w:t>прихватању решења о  избору наставника и сарадника на одговараћујој акредитованој високошколској установи</w:t>
            </w:r>
            <w:r w:rsidR="00BE71B1" w:rsidRPr="00BE71B1">
              <w:rPr>
                <w:b w:val="0"/>
                <w:color w:val="auto"/>
              </w:rPr>
              <w:t>.</w:t>
            </w:r>
          </w:p>
          <w:p w14:paraId="6883FCD6" w14:textId="77777777" w:rsidR="007A3A8E" w:rsidRPr="00BE71B1" w:rsidRDefault="007A3A8E" w:rsidP="00031F4A">
            <w:pPr>
              <w:ind w:left="57" w:right="57"/>
              <w:rPr>
                <w:b w:val="0"/>
                <w:color w:val="auto"/>
              </w:rPr>
            </w:pPr>
            <w:r w:rsidRPr="00BE71B1">
              <w:rPr>
                <w:color w:val="auto"/>
              </w:rPr>
              <w:t xml:space="preserve">Прилог 5.10. </w:t>
            </w:r>
            <w:r w:rsidRPr="00BE71B1">
              <w:rPr>
                <w:b w:val="0"/>
                <w:color w:val="auto"/>
              </w:rPr>
              <w:t>Изборни материјал (биографија, списак радова и копије радова) за све наставнике</w:t>
            </w:r>
            <w:r w:rsidR="00BE71B1" w:rsidRPr="00BE71B1">
              <w:rPr>
                <w:b w:val="0"/>
                <w:color w:val="auto"/>
              </w:rPr>
              <w:t>.</w:t>
            </w:r>
            <w:r w:rsidRPr="00BE71B1">
              <w:rPr>
                <w:b w:val="0"/>
                <w:color w:val="auto"/>
              </w:rPr>
              <w:t xml:space="preserve"> </w:t>
            </w:r>
          </w:p>
          <w:p w14:paraId="2A8780CD" w14:textId="77777777" w:rsidR="007A3A8E" w:rsidRPr="00BE71B1" w:rsidRDefault="007A3A8E" w:rsidP="00DF4FBA">
            <w:pPr>
              <w:ind w:left="57" w:right="57"/>
              <w:rPr>
                <w:b w:val="0"/>
              </w:rPr>
            </w:pPr>
            <w:r w:rsidRPr="00BE71B1">
              <w:rPr>
                <w:color w:val="auto"/>
              </w:rPr>
              <w:t>Прилог 5.11</w:t>
            </w:r>
            <w:r w:rsidRPr="00BE71B1">
              <w:rPr>
                <w:b w:val="0"/>
                <w:color w:val="auto"/>
              </w:rPr>
              <w:t xml:space="preserve">. Одлуке о важећем избору у звање </w:t>
            </w:r>
            <w:r w:rsidR="00DF4FBA">
              <w:rPr>
                <w:b w:val="0"/>
                <w:color w:val="auto"/>
              </w:rPr>
              <w:t>(</w:t>
            </w:r>
            <w:r w:rsidR="00DF4FBA" w:rsidRPr="00DF4FBA">
              <w:rPr>
                <w:b w:val="0"/>
              </w:rPr>
              <w:t>предавач, виши предавач, професор струковних студија, доцент, ванредни професор и редовни професор</w:t>
            </w:r>
            <w:r w:rsidR="00DF4FBA">
              <w:rPr>
                <w:b w:val="0"/>
              </w:rPr>
              <w:t>)</w:t>
            </w:r>
            <w:r w:rsidR="00DF4FBA" w:rsidRPr="00DF4FBA">
              <w:rPr>
                <w:b w:val="0"/>
              </w:rPr>
              <w:t>,</w:t>
            </w:r>
            <w:r w:rsidR="00DF4FBA" w:rsidRPr="00AF2E53">
              <w:rPr>
                <w:b w:val="0"/>
                <w:color w:val="FF0000"/>
              </w:rPr>
              <w:t xml:space="preserve"> </w:t>
            </w:r>
            <w:r w:rsidRPr="00BE71B1">
              <w:rPr>
                <w:b w:val="0"/>
                <w:color w:val="auto"/>
              </w:rPr>
              <w:t>на некој од акредитованих високошколских или научних установа у Републици Србији</w:t>
            </w:r>
            <w:r w:rsidR="00BE71B1" w:rsidRPr="00BE71B1">
              <w:rPr>
                <w:b w:val="0"/>
                <w:color w:val="auto"/>
              </w:rPr>
              <w:t>.</w:t>
            </w:r>
          </w:p>
        </w:tc>
      </w:tr>
    </w:tbl>
    <w:p w14:paraId="5A7A526A" w14:textId="77777777" w:rsidR="004A2031" w:rsidRPr="000758C9" w:rsidRDefault="004A2031" w:rsidP="00327BCA"/>
    <w:p w14:paraId="21B88274" w14:textId="77777777" w:rsidR="008778B1" w:rsidRPr="00FE1240" w:rsidRDefault="008778B1" w:rsidP="008778B1">
      <w:pPr>
        <w:spacing w:before="60"/>
        <w:jc w:val="center"/>
        <w:rPr>
          <w:b w:val="0"/>
        </w:rPr>
      </w:pPr>
      <w:hyperlink w:anchor="Standardi" w:history="1">
        <w:r>
          <w:rPr>
            <w:rStyle w:val="Hyperlink"/>
            <w:b w:val="0"/>
          </w:rPr>
          <w:t>Стандарди</w:t>
        </w:r>
      </w:hyperlink>
    </w:p>
    <w:p w14:paraId="3E715CBB" w14:textId="77777777" w:rsidR="00CF3CA2" w:rsidRDefault="00CF3CA2" w:rsidP="00327BCA"/>
    <w:tbl>
      <w:tblPr>
        <w:tblW w:w="939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3" w:type="dxa"/>
          <w:left w:w="0" w:type="dxa"/>
          <w:right w:w="2" w:type="dxa"/>
        </w:tblCellMar>
        <w:tblLook w:val="00A0" w:firstRow="1" w:lastRow="0" w:firstColumn="1" w:lastColumn="0" w:noHBand="0" w:noVBand="0"/>
      </w:tblPr>
      <w:tblGrid>
        <w:gridCol w:w="9393"/>
      </w:tblGrid>
      <w:tr w:rsidR="00FA4592" w:rsidRPr="000758C9" w14:paraId="5CFC0D2B" w14:textId="77777777" w:rsidTr="00EB2D43">
        <w:trPr>
          <w:trHeight w:val="766"/>
          <w:jc w:val="center"/>
        </w:trPr>
        <w:tc>
          <w:tcPr>
            <w:tcW w:w="9393" w:type="dxa"/>
            <w:shd w:val="clear" w:color="auto" w:fill="F2F2F2" w:themeFill="background1" w:themeFillShade="F2"/>
          </w:tcPr>
          <w:p w14:paraId="1DFF3B71" w14:textId="77777777" w:rsidR="00FA4592" w:rsidRPr="00FA4592" w:rsidRDefault="00FA4592" w:rsidP="00327BCA">
            <w:pPr>
              <w:rPr>
                <w:b w:val="0"/>
              </w:rPr>
            </w:pPr>
            <w:bookmarkStart w:id="15" w:name="Standard6"/>
            <w:bookmarkEnd w:id="15"/>
            <w:r w:rsidRPr="00CF3CA2">
              <w:t>Стандард 6:</w:t>
            </w:r>
            <w:r w:rsidRPr="000758C9">
              <w:t xml:space="preserve"> </w:t>
            </w:r>
            <w:r w:rsidRPr="00FA4592">
              <w:rPr>
                <w:b w:val="0"/>
              </w:rPr>
              <w:t xml:space="preserve">Потребан број наставника и сарадника </w:t>
            </w:r>
          </w:p>
          <w:p w14:paraId="639818CB" w14:textId="77777777" w:rsidR="00FA4592" w:rsidRPr="000758C9" w:rsidRDefault="00FA4592" w:rsidP="00327BCA">
            <w:r w:rsidRPr="00FA4592">
              <w:rPr>
                <w:b w:val="0"/>
              </w:rPr>
              <w:t>Високошколска установа обезбеђује потребан број компетентних наставника и сарадника за квалитетно извођење студијских програма.</w:t>
            </w:r>
            <w:r w:rsidRPr="000758C9">
              <w:t xml:space="preserve"> </w:t>
            </w:r>
          </w:p>
        </w:tc>
      </w:tr>
      <w:tr w:rsidR="00FA4592" w:rsidRPr="000758C9" w14:paraId="5491DACC" w14:textId="77777777" w:rsidTr="00EB2D43">
        <w:trPr>
          <w:trHeight w:val="838"/>
          <w:jc w:val="center"/>
        </w:trPr>
        <w:tc>
          <w:tcPr>
            <w:tcW w:w="9393" w:type="dxa"/>
          </w:tcPr>
          <w:p w14:paraId="4C921A44" w14:textId="77777777" w:rsidR="00FA4592" w:rsidRPr="00FA4592" w:rsidRDefault="00FA4592" w:rsidP="00327BCA">
            <w:r w:rsidRPr="00FA4592">
              <w:t>Опис (до 300 речи):</w:t>
            </w:r>
            <w:r w:rsidRPr="00FA4592">
              <w:tab/>
            </w:r>
          </w:p>
          <w:p w14:paraId="1C066EE8" w14:textId="77777777" w:rsidR="00FA4592" w:rsidRPr="00FA4592" w:rsidRDefault="00FA4592" w:rsidP="00327BCA">
            <w:r w:rsidRPr="00FA4592">
              <w:t xml:space="preserve">Упутства за примену стандарда 6: </w:t>
            </w:r>
          </w:p>
          <w:p w14:paraId="3DD989B5" w14:textId="77777777" w:rsidR="00FA4592" w:rsidRPr="00FA4592" w:rsidRDefault="00FA4592" w:rsidP="00327BCA">
            <w:pPr>
              <w:pStyle w:val="ListParagraph"/>
              <w:numPr>
                <w:ilvl w:val="1"/>
                <w:numId w:val="27"/>
              </w:numPr>
              <w:ind w:left="482" w:right="113" w:hanging="425"/>
              <w:jc w:val="both"/>
              <w:rPr>
                <w:b w:val="0"/>
              </w:rPr>
            </w:pPr>
            <w:r w:rsidRPr="00FA4592">
              <w:rPr>
                <w:b w:val="0"/>
              </w:rPr>
              <w:t xml:space="preserve">Услов у погледу потребног броја наставника високошколска установа испуњава ако  пружи доказ да је обезбеђен потребан број наставника за заснивање радног односа са пуним радним временом за извођење најмање 70% часова активне наставе на студијском програму за који се тражи дозвола за рад, а најмање 20 наставника за заснивање радног односа са пуним радним временом. Изузетак су студијски програми у пољу уметности где тај број не може бити мањи од 50%. Од укупног броја наставника потребних за обављање наставе по годинама студија за студијски програм за који се тражи дозвола за рад, академије струковних студија и високе школе струковних студија, изузев у пољу уметности, морају да имају обезбеђено најмање 50% наставника са стеченим научним називом доктора наука. На мастер струковним студијама сви наставници морају имати докторате наука изузев у пољу уметности. </w:t>
            </w:r>
          </w:p>
          <w:p w14:paraId="5D84ACE9" w14:textId="77777777" w:rsidR="00FA4592" w:rsidRPr="00FA4592" w:rsidRDefault="00FA4592" w:rsidP="00327BCA">
            <w:pPr>
              <w:pStyle w:val="ListParagraph"/>
              <w:numPr>
                <w:ilvl w:val="1"/>
                <w:numId w:val="27"/>
              </w:numPr>
              <w:ind w:left="482" w:right="113" w:hanging="425"/>
              <w:jc w:val="both"/>
              <w:rPr>
                <w:b w:val="0"/>
              </w:rPr>
            </w:pPr>
            <w:r w:rsidRPr="00FA4592">
              <w:rPr>
                <w:b w:val="0"/>
              </w:rPr>
              <w:t xml:space="preserve">Ако установа планира ангажовање наставника са непуним радним временом, односно наставника ангажованих по уговору о допунском раду, ови наставници могу недељно да остварују активну наставу у предметној установи по следећим правилима. Наставник који је ангажован на више високошколских установа остварује активну наставу у свакој установи </w:t>
            </w:r>
            <w:r w:rsidRPr="00FA4592">
              <w:rPr>
                <w:b w:val="0"/>
              </w:rPr>
              <w:lastRenderedPageBreak/>
              <w:t>сразмерно проценту ангажовања од прописаног максимума од 12 часова, с тим да његово укупно ангажовање не може бити веће од 12 часова активне наставе недељно на свим високошколским установама у Републици Србији. Наставник са непуним радним временом, који мањи део радног времена остварује ван високог образовања, може недељно да остварује активну наставу у предметној установи сразмерно проценту ангажовања од прописаног максимума од 12 часова. Наставник са непуним радним временом, који већи део радног времена остварује ван високог образовања, односно наставник ангажован по уговору о допунском раду, може недељно да остварује активну наставу у предметној установи максимално 4 часа недељно.</w:t>
            </w:r>
          </w:p>
          <w:p w14:paraId="45EA3D69" w14:textId="77777777" w:rsidR="00FA4592" w:rsidRPr="00FA4592" w:rsidRDefault="00FA4592" w:rsidP="00327BCA">
            <w:pPr>
              <w:pStyle w:val="ListParagraph"/>
              <w:numPr>
                <w:ilvl w:val="1"/>
                <w:numId w:val="27"/>
              </w:numPr>
              <w:ind w:left="482" w:right="113" w:hanging="425"/>
              <w:jc w:val="both"/>
              <w:rPr>
                <w:b w:val="0"/>
              </w:rPr>
            </w:pPr>
            <w:r w:rsidRPr="00FA4592">
              <w:rPr>
                <w:b w:val="0"/>
              </w:rPr>
              <w:t>Од укупног броја наставника са пуним радним временом, њих најмање 80 % морају имати наставно звање предавач, виши предавач, професор струковних студија, доцент, ванредни професор и редовни професор.</w:t>
            </w:r>
          </w:p>
          <w:p w14:paraId="4642CC05" w14:textId="77777777" w:rsidR="00FA4592" w:rsidRPr="00FA4592" w:rsidRDefault="00FA4592" w:rsidP="00327BCA">
            <w:pPr>
              <w:pStyle w:val="ListParagraph"/>
              <w:numPr>
                <w:ilvl w:val="1"/>
                <w:numId w:val="27"/>
              </w:numPr>
              <w:ind w:left="482" w:right="113" w:hanging="425"/>
              <w:jc w:val="both"/>
              <w:rPr>
                <w:b w:val="0"/>
              </w:rPr>
            </w:pPr>
            <w:r w:rsidRPr="00FA4592">
              <w:rPr>
                <w:b w:val="0"/>
              </w:rPr>
              <w:t>Потребан број наставника за заснивање радног односа са пуним радним временом обезбеђен је ако високошколска установа приложи доказ да наведена лица имају важећи избор у одговарајуће наставно звање и закључен уговор о раду (са одложеним дејством). Наведена лица морају имати држављанство Републике Србије или дозволу боравка за период акредитације.</w:t>
            </w:r>
          </w:p>
          <w:p w14:paraId="0B99C4B8" w14:textId="77777777" w:rsidR="00FA4592" w:rsidRPr="00FA4592" w:rsidRDefault="00FA4592" w:rsidP="00327BCA">
            <w:pPr>
              <w:pStyle w:val="ListParagraph"/>
              <w:numPr>
                <w:ilvl w:val="1"/>
                <w:numId w:val="27"/>
              </w:numPr>
              <w:ind w:left="482" w:right="113" w:hanging="425"/>
              <w:jc w:val="both"/>
              <w:rPr>
                <w:b w:val="0"/>
              </w:rPr>
            </w:pPr>
            <w:r w:rsidRPr="00FA4592">
              <w:rPr>
                <w:b w:val="0"/>
              </w:rPr>
              <w:t>Број наставника одговара потребама студијских програма које установа реализује. Укупан број наставника мора бити довољан да покрије укупан број часова наставе на студијским програмима које установа реализује, тако да наставник остварује просечно до 180 часова активне наставе (предавања, консултације, вежбе, практичан рад и теренски рад) годишње, односно до 6 часова недељно, са толеранцијом од 20%. Ангажовање по наставнику не може бити веће од 12 часова активне наставе недељно на свим високошколским установама у Републици Србији.</w:t>
            </w:r>
          </w:p>
          <w:p w14:paraId="251C85B6" w14:textId="77777777" w:rsidR="00FA4592" w:rsidRPr="00FA4592" w:rsidRDefault="00FA4592" w:rsidP="00327BCA">
            <w:pPr>
              <w:pStyle w:val="ListParagraph"/>
              <w:numPr>
                <w:ilvl w:val="1"/>
                <w:numId w:val="27"/>
              </w:numPr>
              <w:ind w:left="482" w:right="113" w:hanging="425"/>
              <w:jc w:val="both"/>
              <w:rPr>
                <w:b w:val="0"/>
              </w:rPr>
            </w:pPr>
            <w:r w:rsidRPr="00FA4592">
              <w:rPr>
                <w:b w:val="0"/>
              </w:rPr>
              <w:t>Наставници у звању предавача, вишег предавача или професора струковних студија  могу да изводе наставу само на струковним студијама.</w:t>
            </w:r>
          </w:p>
          <w:p w14:paraId="524259CD" w14:textId="77777777" w:rsidR="00FA4592" w:rsidRPr="00FA4592" w:rsidRDefault="00FA4592" w:rsidP="00327BCA">
            <w:pPr>
              <w:ind w:left="57" w:right="57"/>
              <w:rPr>
                <w:b w:val="0"/>
                <w:lang w:val="ru-RU"/>
              </w:rPr>
            </w:pPr>
            <w:r w:rsidRPr="00FA4592">
              <w:rPr>
                <w:b w:val="0"/>
                <w:lang w:val="ru-RU"/>
              </w:rPr>
              <w:t>Наставници у звању доцента, ванредног и редовног професора могу да изводе наставу на свим врстама</w:t>
            </w:r>
            <w:r w:rsidRPr="00FA4592">
              <w:rPr>
                <w:b w:val="0"/>
              </w:rPr>
              <w:t xml:space="preserve"> </w:t>
            </w:r>
            <w:r w:rsidRPr="00FA4592">
              <w:rPr>
                <w:b w:val="0"/>
                <w:lang w:val="ru-RU"/>
              </w:rPr>
              <w:t>студија.</w:t>
            </w:r>
          </w:p>
          <w:p w14:paraId="567C00A3" w14:textId="77777777" w:rsidR="00FA4592" w:rsidRPr="00FA4592" w:rsidRDefault="00FA4592" w:rsidP="00327BCA">
            <w:pPr>
              <w:ind w:left="57" w:right="57"/>
              <w:rPr>
                <w:b w:val="0"/>
              </w:rPr>
            </w:pPr>
            <w:r w:rsidRPr="00FA4592">
              <w:rPr>
                <w:b w:val="0"/>
              </w:rPr>
              <w:t xml:space="preserve">Професор емеритус се рачуна као наставник са пуним радним временом. </w:t>
            </w:r>
            <w:r w:rsidRPr="00FA4592">
              <w:rPr>
                <w:b w:val="0"/>
                <w:lang w:val="ru-RU"/>
              </w:rPr>
              <w:t>Професор емеритус може учествовати у извођењу свих облика наставе на академским студијама другог и</w:t>
            </w:r>
            <w:r w:rsidRPr="00FA4592">
              <w:rPr>
                <w:b w:val="0"/>
              </w:rPr>
              <w:t xml:space="preserve"> </w:t>
            </w:r>
            <w:r w:rsidRPr="00FA4592">
              <w:rPr>
                <w:b w:val="0"/>
                <w:lang w:val="ru-RU"/>
              </w:rPr>
              <w:t>трећег степена, бити ментор и члан комисија у поступку израде и одбране докторских дисертација, односно</w:t>
            </w:r>
            <w:r w:rsidRPr="00FA4592">
              <w:rPr>
                <w:b w:val="0"/>
              </w:rPr>
              <w:t xml:space="preserve"> </w:t>
            </w:r>
            <w:r w:rsidRPr="00FA4592">
              <w:rPr>
                <w:b w:val="0"/>
                <w:lang w:val="ru-RU"/>
              </w:rPr>
              <w:t>докторских уметничких пројеката, бити члан комисије за припремање</w:t>
            </w:r>
            <w:r w:rsidRPr="00FA4592">
              <w:rPr>
                <w:b w:val="0"/>
              </w:rPr>
              <w:t xml:space="preserve"> </w:t>
            </w:r>
            <w:r w:rsidRPr="00FA4592">
              <w:rPr>
                <w:b w:val="0"/>
                <w:lang w:val="ru-RU"/>
              </w:rPr>
              <w:t>предлога за избор наставника</w:t>
            </w:r>
            <w:r w:rsidRPr="00FA4592">
              <w:rPr>
                <w:b w:val="0"/>
              </w:rPr>
              <w:t xml:space="preserve"> </w:t>
            </w:r>
            <w:r w:rsidRPr="00FA4592">
              <w:rPr>
                <w:b w:val="0"/>
                <w:lang w:val="ru-RU"/>
              </w:rPr>
              <w:t>универзитета и учествовати у научноистраживачком</w:t>
            </w:r>
            <w:r w:rsidRPr="00FA4592">
              <w:rPr>
                <w:b w:val="0"/>
              </w:rPr>
              <w:t xml:space="preserve"> </w:t>
            </w:r>
            <w:r w:rsidRPr="00FA4592">
              <w:rPr>
                <w:b w:val="0"/>
                <w:lang w:val="ru-RU"/>
              </w:rPr>
              <w:t>раду.</w:t>
            </w:r>
          </w:p>
          <w:p w14:paraId="6E314E05" w14:textId="77777777" w:rsidR="00FA4592" w:rsidRPr="00FA4592" w:rsidRDefault="00FA4592" w:rsidP="00327BCA">
            <w:pPr>
              <w:ind w:left="57" w:right="57"/>
              <w:rPr>
                <w:b w:val="0"/>
              </w:rPr>
            </w:pPr>
            <w:r w:rsidRPr="00FA4592">
              <w:rPr>
                <w:b w:val="0"/>
                <w:lang w:val="ru-RU"/>
              </w:rPr>
              <w:t>Члан САНУ у радном саставу, који је пре пензионисања имао наставно или научно звање, може</w:t>
            </w:r>
            <w:r w:rsidRPr="00FA4592">
              <w:rPr>
                <w:b w:val="0"/>
              </w:rPr>
              <w:t xml:space="preserve"> </w:t>
            </w:r>
            <w:r w:rsidRPr="00FA4592">
              <w:rPr>
                <w:b w:val="0"/>
                <w:lang w:val="ru-RU"/>
              </w:rPr>
              <w:t>учествовати у извођењу свих облика наставе на докторским академским студијама, бити ментор и члан</w:t>
            </w:r>
            <w:r w:rsidRPr="00FA4592">
              <w:rPr>
                <w:b w:val="0"/>
              </w:rPr>
              <w:t xml:space="preserve"> </w:t>
            </w:r>
            <w:r w:rsidRPr="00FA4592">
              <w:rPr>
                <w:b w:val="0"/>
                <w:lang w:val="ru-RU"/>
              </w:rPr>
              <w:t>комисија у поступку израде и одбране докторске дисертације, бити члан комисије за припремање предлога</w:t>
            </w:r>
            <w:r w:rsidRPr="00FA4592">
              <w:rPr>
                <w:b w:val="0"/>
              </w:rPr>
              <w:t xml:space="preserve"> </w:t>
            </w:r>
            <w:r w:rsidRPr="00FA4592">
              <w:rPr>
                <w:b w:val="0"/>
                <w:lang w:val="ru-RU"/>
              </w:rPr>
              <w:t>за избор наставника универзитета и учествовати у</w:t>
            </w:r>
            <w:r w:rsidRPr="00FA4592">
              <w:rPr>
                <w:b w:val="0"/>
              </w:rPr>
              <w:t xml:space="preserve"> </w:t>
            </w:r>
            <w:r w:rsidRPr="00FA4592">
              <w:rPr>
                <w:b w:val="0"/>
                <w:lang w:val="ru-RU"/>
              </w:rPr>
              <w:t>научноистраживачком раду.</w:t>
            </w:r>
          </w:p>
          <w:p w14:paraId="748B09BA" w14:textId="77777777" w:rsidR="00FA4592" w:rsidRPr="00FA4592" w:rsidRDefault="00FA4592" w:rsidP="00327BCA">
            <w:pPr>
              <w:ind w:left="57" w:right="57"/>
              <w:rPr>
                <w:b w:val="0"/>
                <w:lang w:val="ru-RU"/>
              </w:rPr>
            </w:pPr>
            <w:r w:rsidRPr="00FA4592">
              <w:rPr>
                <w:b w:val="0"/>
                <w:lang w:val="ru-RU"/>
              </w:rPr>
              <w:t>Лице изабрано у научно звање на начин и по поступку прописаним законом којим је регулисана</w:t>
            </w:r>
            <w:r w:rsidRPr="00FA4592">
              <w:rPr>
                <w:b w:val="0"/>
              </w:rPr>
              <w:t xml:space="preserve"> </w:t>
            </w:r>
            <w:r w:rsidRPr="00FA4592">
              <w:rPr>
                <w:b w:val="0"/>
                <w:lang w:val="ru-RU"/>
              </w:rPr>
              <w:t>научноистраживачка делатност, може учествовати у извођењу свих облика наставе на мастер и докторским</w:t>
            </w:r>
            <w:r w:rsidRPr="00FA4592">
              <w:rPr>
                <w:b w:val="0"/>
              </w:rPr>
              <w:t xml:space="preserve"> </w:t>
            </w:r>
            <w:r w:rsidRPr="00FA4592">
              <w:rPr>
                <w:b w:val="0"/>
                <w:lang w:val="ru-RU"/>
              </w:rPr>
              <w:t>академским студијама, бити ментор и члан комисија у поступку израде и одбране завршног рада на мастер</w:t>
            </w:r>
            <w:r w:rsidRPr="00FA4592">
              <w:rPr>
                <w:b w:val="0"/>
              </w:rPr>
              <w:t xml:space="preserve"> </w:t>
            </w:r>
            <w:r w:rsidRPr="00FA4592">
              <w:rPr>
                <w:b w:val="0"/>
                <w:lang w:val="ru-RU"/>
              </w:rPr>
              <w:t>студијама и докторске дисертације, бити члан комисије за припремање предлога за избор наставника и</w:t>
            </w:r>
            <w:r w:rsidRPr="00FA4592">
              <w:rPr>
                <w:b w:val="0"/>
              </w:rPr>
              <w:t xml:space="preserve"> </w:t>
            </w:r>
            <w:r w:rsidRPr="00FA4592">
              <w:rPr>
                <w:b w:val="0"/>
                <w:lang w:val="ru-RU"/>
              </w:rPr>
              <w:t>сарадника универзитета и учествовати у научноистраживачком раду.</w:t>
            </w:r>
          </w:p>
          <w:p w14:paraId="150124C7" w14:textId="77777777" w:rsidR="00FA4592" w:rsidRPr="00FA4592" w:rsidRDefault="00FA4592" w:rsidP="00327BCA">
            <w:pPr>
              <w:ind w:left="57" w:right="57"/>
              <w:rPr>
                <w:b w:val="0"/>
                <w:lang w:val="ru-RU"/>
              </w:rPr>
            </w:pPr>
            <w:r w:rsidRPr="00FA4592">
              <w:rPr>
                <w:b w:val="0"/>
                <w:lang w:val="ru-RU"/>
              </w:rPr>
              <w:t xml:space="preserve">Уколико лице из </w:t>
            </w:r>
            <w:r w:rsidRPr="00FA4592">
              <w:rPr>
                <w:b w:val="0"/>
              </w:rPr>
              <w:t xml:space="preserve"> претходног става </w:t>
            </w:r>
            <w:r w:rsidRPr="00FA4592">
              <w:rPr>
                <w:b w:val="0"/>
                <w:lang w:val="ru-RU"/>
              </w:rPr>
              <w:t>нема заснован радни однос у</w:t>
            </w:r>
            <w:r w:rsidRPr="00FA4592">
              <w:rPr>
                <w:b w:val="0"/>
              </w:rPr>
              <w:t xml:space="preserve"> </w:t>
            </w:r>
            <w:r w:rsidRPr="00FA4592">
              <w:rPr>
                <w:b w:val="0"/>
                <w:lang w:val="ru-RU"/>
              </w:rPr>
              <w:t>високошколској установи на којој се</w:t>
            </w:r>
            <w:r w:rsidRPr="00FA4592">
              <w:rPr>
                <w:b w:val="0"/>
              </w:rPr>
              <w:t xml:space="preserve"> </w:t>
            </w:r>
            <w:r w:rsidRPr="00FA4592">
              <w:rPr>
                <w:b w:val="0"/>
                <w:lang w:val="ru-RU"/>
              </w:rPr>
              <w:t>програм изводи, установа са њим закључује уговор о ангажовању за извођење наставе.</w:t>
            </w:r>
          </w:p>
          <w:p w14:paraId="67EC91AD" w14:textId="77777777" w:rsidR="00FA4592" w:rsidRPr="00FA4592" w:rsidRDefault="00FA4592" w:rsidP="00327BCA">
            <w:pPr>
              <w:ind w:left="57" w:right="57"/>
              <w:rPr>
                <w:b w:val="0"/>
              </w:rPr>
            </w:pPr>
            <w:r w:rsidRPr="00FA4592">
              <w:rPr>
                <w:b w:val="0"/>
              </w:rPr>
              <w:t xml:space="preserve">Гостујући професор, који учествује у реализацији студијског програма  рачуна  се као наставник у допунском радном односу. </w:t>
            </w:r>
          </w:p>
          <w:p w14:paraId="799D7A34" w14:textId="77777777" w:rsidR="00FA4592" w:rsidRPr="00FA4592" w:rsidRDefault="00FA4592" w:rsidP="00327BCA">
            <w:pPr>
              <w:ind w:left="57" w:right="57"/>
              <w:rPr>
                <w:b w:val="0"/>
              </w:rPr>
            </w:pPr>
            <w:r w:rsidRPr="00FA4592">
              <w:rPr>
                <w:b w:val="0"/>
                <w:lang w:val="ru-RU"/>
              </w:rPr>
              <w:t>Високошколска установа може на предлог стручног органа ангажовати у делу активне наставе, укључујући</w:t>
            </w:r>
            <w:r w:rsidRPr="00FA4592">
              <w:rPr>
                <w:b w:val="0"/>
              </w:rPr>
              <w:t xml:space="preserve"> </w:t>
            </w:r>
            <w:r w:rsidRPr="00FA4592">
              <w:rPr>
                <w:b w:val="0"/>
                <w:lang w:val="ru-RU"/>
              </w:rPr>
              <w:t>предавања и вежбе, на првом и другом степену студија, највише до трећине часова наставе на предмету у</w:t>
            </w:r>
            <w:r w:rsidRPr="00FA4592">
              <w:rPr>
                <w:b w:val="0"/>
              </w:rPr>
              <w:t xml:space="preserve"> </w:t>
            </w:r>
            <w:r w:rsidRPr="00FA4592">
              <w:rPr>
                <w:b w:val="0"/>
                <w:lang w:val="ru-RU"/>
              </w:rPr>
              <w:t>току семестра, предавача ван радног односа који има стечено високо образовање најмање мастер</w:t>
            </w:r>
            <w:r w:rsidRPr="00FA4592">
              <w:rPr>
                <w:b w:val="0"/>
              </w:rPr>
              <w:t xml:space="preserve"> </w:t>
            </w:r>
            <w:r w:rsidRPr="00FA4592">
              <w:rPr>
                <w:b w:val="0"/>
                <w:lang w:val="ru-RU"/>
              </w:rPr>
              <w:t>академских студија и који има неопходна знања и вештине у</w:t>
            </w:r>
            <w:r w:rsidRPr="00FA4592">
              <w:rPr>
                <w:b w:val="0"/>
              </w:rPr>
              <w:t xml:space="preserve"> </w:t>
            </w:r>
            <w:r w:rsidRPr="00FA4592">
              <w:rPr>
                <w:b w:val="0"/>
                <w:lang w:val="ru-RU"/>
              </w:rPr>
              <w:t>одговарајућој области и показује смисао за</w:t>
            </w:r>
            <w:r w:rsidRPr="00FA4592">
              <w:rPr>
                <w:b w:val="0"/>
              </w:rPr>
              <w:t xml:space="preserve"> </w:t>
            </w:r>
            <w:r w:rsidRPr="00FA4592">
              <w:rPr>
                <w:b w:val="0"/>
                <w:lang w:val="ru-RU"/>
              </w:rPr>
              <w:t>наставни рад.</w:t>
            </w:r>
          </w:p>
          <w:p w14:paraId="29660D5C" w14:textId="77777777" w:rsidR="00FA4592" w:rsidRPr="00FA4592" w:rsidRDefault="00FA4592" w:rsidP="00327BCA">
            <w:pPr>
              <w:ind w:left="57" w:right="57"/>
              <w:rPr>
                <w:b w:val="0"/>
                <w:lang w:val="ru-RU"/>
              </w:rPr>
            </w:pPr>
            <w:r w:rsidRPr="00FA4592">
              <w:rPr>
                <w:b w:val="0"/>
                <w:lang w:val="ru-RU"/>
              </w:rPr>
              <w:t>Такође,  у пољу Медицинских наука високошколска установа може на предлог стручног органа ангажовати у делу активне наставе, укључујући</w:t>
            </w:r>
            <w:r w:rsidRPr="00FA4592">
              <w:rPr>
                <w:b w:val="0"/>
              </w:rPr>
              <w:t xml:space="preserve"> </w:t>
            </w:r>
            <w:r w:rsidRPr="00FA4592">
              <w:rPr>
                <w:b w:val="0"/>
                <w:lang w:val="ru-RU"/>
              </w:rPr>
              <w:t>предавања и вежбе, на првом степену студија највише до трећине часова наставе на предмету у</w:t>
            </w:r>
            <w:r w:rsidRPr="00FA4592">
              <w:rPr>
                <w:b w:val="0"/>
              </w:rPr>
              <w:t xml:space="preserve"> </w:t>
            </w:r>
            <w:r w:rsidRPr="00FA4592">
              <w:rPr>
                <w:b w:val="0"/>
                <w:lang w:val="ru-RU"/>
              </w:rPr>
              <w:t xml:space="preserve">току семестра,  </w:t>
            </w:r>
            <w:r w:rsidRPr="00FA4592">
              <w:rPr>
                <w:b w:val="0"/>
              </w:rPr>
              <w:t xml:space="preserve">у звање предавача струковних </w:t>
            </w:r>
            <w:r w:rsidRPr="00FA4592">
              <w:rPr>
                <w:b w:val="0"/>
              </w:rPr>
              <w:lastRenderedPageBreak/>
              <w:t xml:space="preserve">студија са непуним радним временом, и лице које има високо образовање првог степена и најмање завршену здравствену специјализацију из уже научне области предмета за који се бира </w:t>
            </w:r>
            <w:r w:rsidRPr="00FA4592">
              <w:rPr>
                <w:b w:val="0"/>
                <w:lang w:val="ru-RU"/>
              </w:rPr>
              <w:t>и који има неопходна знања и вештине у</w:t>
            </w:r>
            <w:r w:rsidRPr="00FA4592">
              <w:rPr>
                <w:b w:val="0"/>
              </w:rPr>
              <w:t xml:space="preserve"> </w:t>
            </w:r>
            <w:r w:rsidRPr="00FA4592">
              <w:rPr>
                <w:b w:val="0"/>
                <w:lang w:val="ru-RU"/>
              </w:rPr>
              <w:t>одговарајућој области и показује смисао за</w:t>
            </w:r>
            <w:r w:rsidRPr="00FA4592">
              <w:rPr>
                <w:b w:val="0"/>
              </w:rPr>
              <w:t xml:space="preserve"> </w:t>
            </w:r>
            <w:r w:rsidRPr="00FA4592">
              <w:rPr>
                <w:b w:val="0"/>
                <w:lang w:val="ru-RU"/>
              </w:rPr>
              <w:t xml:space="preserve">наставни рад. </w:t>
            </w:r>
          </w:p>
          <w:p w14:paraId="4B1B4EA0" w14:textId="77777777" w:rsidR="00FA4592" w:rsidRPr="00FA4592" w:rsidRDefault="00FA4592" w:rsidP="00327BCA">
            <w:pPr>
              <w:ind w:left="57" w:right="57"/>
              <w:rPr>
                <w:b w:val="0"/>
                <w:lang w:val="ru-RU"/>
              </w:rPr>
            </w:pPr>
            <w:r w:rsidRPr="00FA4592">
              <w:rPr>
                <w:b w:val="0"/>
                <w:lang w:val="ru-RU"/>
              </w:rPr>
              <w:t>Предавач ван радног односа може бити ангажован искључиво на стручно-апликативним предметима.</w:t>
            </w:r>
          </w:p>
          <w:p w14:paraId="71A41F8C" w14:textId="77777777" w:rsidR="00FA4592" w:rsidRPr="00FA4592" w:rsidRDefault="00FA4592" w:rsidP="00327BCA">
            <w:pPr>
              <w:ind w:left="57" w:right="57"/>
              <w:rPr>
                <w:b w:val="0"/>
              </w:rPr>
            </w:pPr>
            <w:r w:rsidRPr="00FA4592">
              <w:rPr>
                <w:b w:val="0"/>
                <w:lang w:val="ru-RU"/>
              </w:rPr>
              <w:t>Носиоци предмета запослени на високошколској установи су одговорни за обезбеђење квалитета наставе</w:t>
            </w:r>
            <w:r w:rsidRPr="00FA4592">
              <w:rPr>
                <w:b w:val="0"/>
              </w:rPr>
              <w:t xml:space="preserve"> </w:t>
            </w:r>
            <w:r w:rsidRPr="00FA4592">
              <w:rPr>
                <w:b w:val="0"/>
                <w:lang w:val="ru-RU"/>
              </w:rPr>
              <w:t>коју реализују предавачи ван радног односа.</w:t>
            </w:r>
          </w:p>
          <w:p w14:paraId="405B2C61" w14:textId="77777777" w:rsidR="00FA4592" w:rsidRPr="00FA4592" w:rsidRDefault="00FA4592" w:rsidP="00327BCA">
            <w:pPr>
              <w:pStyle w:val="ListParagraph"/>
              <w:numPr>
                <w:ilvl w:val="1"/>
                <w:numId w:val="27"/>
              </w:numPr>
              <w:ind w:left="482" w:right="113" w:hanging="425"/>
              <w:jc w:val="both"/>
              <w:rPr>
                <w:b w:val="0"/>
              </w:rPr>
            </w:pPr>
            <w:r w:rsidRPr="00FA4592">
              <w:rPr>
                <w:b w:val="0"/>
              </w:rPr>
              <w:t>Број сарадника одговара потребама остварења студијских програма. Укупан број сарадника мора бити довољан да покрије укупан број часова наставе на студијским програмима које установа реализује, а да при томе сваки сарадник остварује просечно до 300 часова активне наставе годишње, односно просечно до 10 часова активне наставе недељно уз 20% толеранције, осим у пољу уметности. Ангажовање по сараднику не може бити веће од 16 часова активне наставе недељно.</w:t>
            </w:r>
          </w:p>
          <w:p w14:paraId="04C25C16" w14:textId="77777777" w:rsidR="00FA4592" w:rsidRPr="00FA4592" w:rsidRDefault="00FA4592" w:rsidP="00327BCA">
            <w:pPr>
              <w:pStyle w:val="ListParagraph"/>
              <w:numPr>
                <w:ilvl w:val="1"/>
                <w:numId w:val="27"/>
              </w:numPr>
              <w:ind w:left="482" w:right="113" w:hanging="425"/>
              <w:jc w:val="both"/>
              <w:rPr>
                <w:b w:val="0"/>
              </w:rPr>
            </w:pPr>
            <w:r w:rsidRPr="00FA4592">
              <w:rPr>
                <w:b w:val="0"/>
              </w:rPr>
              <w:t>Звања сарадника су: сарадник у настави, асистент и асистент са докторатом.Звања сарадника у извођењу наставе у оквиру студијских програма у оквиру образовно-уметничког поља уметности су: уметнички сарадник, виши уметнички сарадник, самостални уметнички сарадник, стручни сарадник, виши стручни сарадник и самостални стручни сарадник.</w:t>
            </w:r>
          </w:p>
          <w:p w14:paraId="2F53591D" w14:textId="77777777" w:rsidR="00FA4592" w:rsidRPr="00FA4592" w:rsidRDefault="00FA4592" w:rsidP="00327BCA">
            <w:pPr>
              <w:ind w:left="57" w:right="57"/>
              <w:rPr>
                <w:b w:val="0"/>
                <w:lang w:val="ru-RU"/>
              </w:rPr>
            </w:pPr>
            <w:r w:rsidRPr="00FA4592">
              <w:rPr>
                <w:b w:val="0"/>
                <w:lang w:val="ru-RU"/>
              </w:rPr>
              <w:t>Звања сарадника у извођењу наставе у оквиру студијских програма страних језика су: лектор и виши лектор.</w:t>
            </w:r>
          </w:p>
          <w:p w14:paraId="2B8E6BF4" w14:textId="77777777" w:rsidR="00FA4592" w:rsidRPr="00FA4592" w:rsidRDefault="00FA4592" w:rsidP="00327BCA">
            <w:pPr>
              <w:ind w:left="57" w:right="57"/>
              <w:rPr>
                <w:b w:val="0"/>
                <w:lang w:val="ru-RU"/>
              </w:rPr>
            </w:pPr>
            <w:r w:rsidRPr="00FA4592">
              <w:rPr>
                <w:b w:val="0"/>
                <w:lang w:val="ru-RU"/>
              </w:rPr>
              <w:t>Високошколска установа може за потребе реализације студијских програма ангажовати и сараднике ван</w:t>
            </w:r>
            <w:r w:rsidRPr="00540278">
              <w:rPr>
                <w:b w:val="0"/>
                <w:lang w:val="ru-RU"/>
              </w:rPr>
              <w:t xml:space="preserve"> </w:t>
            </w:r>
            <w:r w:rsidRPr="00FA4592">
              <w:rPr>
                <w:b w:val="0"/>
                <w:lang w:val="ru-RU"/>
              </w:rPr>
              <w:t>радног односа.</w:t>
            </w:r>
          </w:p>
          <w:p w14:paraId="11D02EE2" w14:textId="77777777" w:rsidR="00FA4592" w:rsidRPr="00FA4592" w:rsidRDefault="00FA4592" w:rsidP="00327BCA">
            <w:pPr>
              <w:pStyle w:val="ListParagraph"/>
              <w:numPr>
                <w:ilvl w:val="1"/>
                <w:numId w:val="27"/>
              </w:numPr>
              <w:ind w:left="482" w:right="113" w:hanging="425"/>
              <w:jc w:val="both"/>
              <w:rPr>
                <w:b w:val="0"/>
              </w:rPr>
            </w:pPr>
            <w:r w:rsidRPr="00FA4592">
              <w:rPr>
                <w:b w:val="0"/>
              </w:rPr>
              <w:t>Високошколска установа на пословима сарадника у настави обезбеђује студента на студијама првог степена студента мастер академских студија или специјалистичких академских студија, који је студије првог степена студија завршио са просечном оценом најмање осам (8).</w:t>
            </w:r>
          </w:p>
          <w:p w14:paraId="7AA35343" w14:textId="77777777" w:rsidR="00FA4592" w:rsidRPr="00FA4592" w:rsidRDefault="00FA4592" w:rsidP="00327BCA">
            <w:pPr>
              <w:ind w:left="57" w:right="57"/>
              <w:rPr>
                <w:b w:val="0"/>
                <w:lang w:val="ru-RU"/>
              </w:rPr>
            </w:pPr>
            <w:r w:rsidRPr="00FA4592">
              <w:rPr>
                <w:b w:val="0"/>
                <w:lang w:val="ru-RU"/>
              </w:rPr>
              <w:t>Изузетно, високошколска установа струковних студија може да обезбеди сарадника у настави студента на</w:t>
            </w:r>
            <w:r w:rsidRPr="00540278">
              <w:rPr>
                <w:b w:val="0"/>
                <w:lang w:val="ru-RU"/>
              </w:rPr>
              <w:t xml:space="preserve"> </w:t>
            </w:r>
            <w:r w:rsidRPr="00FA4592">
              <w:rPr>
                <w:b w:val="0"/>
                <w:lang w:val="ru-RU"/>
              </w:rPr>
              <w:t>студијама првог степена и студента мастер струковних студија или специјалистичких струковних студија,који је студије првог степена студија завршио са просечном оценом најмање осам (8).</w:t>
            </w:r>
          </w:p>
          <w:p w14:paraId="66BE3643" w14:textId="77777777" w:rsidR="00FA4592" w:rsidRPr="00FA4592" w:rsidRDefault="00FA4592" w:rsidP="00327BCA">
            <w:pPr>
              <w:ind w:left="57" w:right="57"/>
              <w:rPr>
                <w:b w:val="0"/>
                <w:lang w:val="ru-RU"/>
              </w:rPr>
            </w:pPr>
            <w:r w:rsidRPr="00FA4592">
              <w:rPr>
                <w:b w:val="0"/>
                <w:lang w:val="ru-RU"/>
              </w:rPr>
              <w:t>Високошколска установа на пословима  сарадника у настави из уметничког поља може да обезбеди лице које има високо образовање првог</w:t>
            </w:r>
            <w:r w:rsidRPr="00540278">
              <w:rPr>
                <w:b w:val="0"/>
                <w:lang w:val="ru-RU"/>
              </w:rPr>
              <w:t xml:space="preserve"> </w:t>
            </w:r>
            <w:r w:rsidRPr="00FA4592">
              <w:rPr>
                <w:b w:val="0"/>
                <w:lang w:val="ru-RU"/>
              </w:rPr>
              <w:t>степена студија, укупну просечну оцену најмање осам (8) и најмање девет (9) из групе предмета за коју се</w:t>
            </w:r>
            <w:r w:rsidRPr="00540278">
              <w:rPr>
                <w:b w:val="0"/>
                <w:lang w:val="ru-RU"/>
              </w:rPr>
              <w:t xml:space="preserve"> </w:t>
            </w:r>
            <w:r w:rsidRPr="00FA4592">
              <w:rPr>
                <w:b w:val="0"/>
                <w:lang w:val="ru-RU"/>
              </w:rPr>
              <w:t>обезбеђује, у складу са општим актом високошколске установе, уколико у тој области нису предвиђене мастер</w:t>
            </w:r>
            <w:r w:rsidRPr="00540278">
              <w:rPr>
                <w:b w:val="0"/>
                <w:lang w:val="ru-RU"/>
              </w:rPr>
              <w:t xml:space="preserve"> </w:t>
            </w:r>
            <w:r w:rsidRPr="00FA4592">
              <w:rPr>
                <w:b w:val="0"/>
                <w:lang w:val="ru-RU"/>
              </w:rPr>
              <w:t>академске студије.</w:t>
            </w:r>
          </w:p>
          <w:p w14:paraId="2A348B2C" w14:textId="77777777" w:rsidR="00FA4592" w:rsidRPr="00FA4592" w:rsidRDefault="00FA4592" w:rsidP="00327BCA">
            <w:pPr>
              <w:pStyle w:val="ListParagraph"/>
              <w:numPr>
                <w:ilvl w:val="1"/>
                <w:numId w:val="27"/>
              </w:numPr>
              <w:ind w:left="482" w:right="113" w:hanging="425"/>
              <w:jc w:val="both"/>
              <w:rPr>
                <w:b w:val="0"/>
              </w:rPr>
            </w:pPr>
            <w:r w:rsidRPr="00FA4592">
              <w:rPr>
                <w:b w:val="0"/>
              </w:rPr>
              <w:t>Високошколска установа на пословима  асистента обезбеђује студента докторских студија који је сваки од претходних степена студија завршио са просечном оценом најмање осам (8) и који показује смисао за наставни рад.</w:t>
            </w:r>
          </w:p>
          <w:p w14:paraId="3CCBE0DD" w14:textId="77777777" w:rsidR="00FA4592" w:rsidRPr="00FA4592" w:rsidRDefault="00FA4592" w:rsidP="00327BCA">
            <w:pPr>
              <w:ind w:left="57" w:right="57"/>
              <w:rPr>
                <w:b w:val="0"/>
                <w:lang w:val="ru-RU"/>
              </w:rPr>
            </w:pPr>
            <w:r w:rsidRPr="00FA4592">
              <w:rPr>
                <w:b w:val="0"/>
                <w:lang w:val="ru-RU"/>
              </w:rPr>
              <w:t>Под условима из</w:t>
            </w:r>
            <w:r w:rsidRPr="00540278">
              <w:rPr>
                <w:b w:val="0"/>
                <w:lang w:val="ru-RU"/>
              </w:rPr>
              <w:t xml:space="preserve"> претходног </w:t>
            </w:r>
            <w:r w:rsidRPr="00FA4592">
              <w:rPr>
                <w:b w:val="0"/>
                <w:lang w:val="ru-RU"/>
              </w:rPr>
              <w:t xml:space="preserve"> става високошколска установа може да обезбеди  асистента и магистра</w:t>
            </w:r>
            <w:r w:rsidRPr="00540278">
              <w:rPr>
                <w:b w:val="0"/>
                <w:lang w:val="ru-RU"/>
              </w:rPr>
              <w:t xml:space="preserve"> </w:t>
            </w:r>
            <w:r w:rsidRPr="00FA4592">
              <w:rPr>
                <w:b w:val="0"/>
                <w:lang w:val="ru-RU"/>
              </w:rPr>
              <w:t>наука, односно магистра уметности коме је прихваћена тема докторске дисертације, односно докторског</w:t>
            </w:r>
            <w:r w:rsidRPr="00540278">
              <w:rPr>
                <w:b w:val="0"/>
                <w:lang w:val="ru-RU"/>
              </w:rPr>
              <w:t xml:space="preserve"> </w:t>
            </w:r>
            <w:r w:rsidRPr="00FA4592">
              <w:rPr>
                <w:b w:val="0"/>
                <w:lang w:val="ru-RU"/>
              </w:rPr>
              <w:t>уметничког пројекта.</w:t>
            </w:r>
          </w:p>
          <w:p w14:paraId="747E5BDE" w14:textId="77777777" w:rsidR="00FA4592" w:rsidRPr="00FA4592" w:rsidRDefault="00FA4592" w:rsidP="00327BCA">
            <w:pPr>
              <w:ind w:left="57" w:right="57"/>
              <w:rPr>
                <w:b w:val="0"/>
                <w:lang w:val="ru-RU"/>
              </w:rPr>
            </w:pPr>
            <w:r w:rsidRPr="00FA4592">
              <w:rPr>
                <w:b w:val="0"/>
                <w:lang w:val="ru-RU"/>
              </w:rPr>
              <w:t>Изузетно, за наставу на клиничким предметима високошколска установа може да на пословима асистента обезбеди и  лице са</w:t>
            </w:r>
            <w:r w:rsidRPr="00540278">
              <w:rPr>
                <w:b w:val="0"/>
                <w:lang w:val="ru-RU"/>
              </w:rPr>
              <w:t xml:space="preserve"> </w:t>
            </w:r>
            <w:r w:rsidRPr="00FA4592">
              <w:rPr>
                <w:b w:val="0"/>
                <w:lang w:val="ru-RU"/>
              </w:rPr>
              <w:t>завршеном одговарајућом здравственом специјализацијом.</w:t>
            </w:r>
          </w:p>
          <w:p w14:paraId="2E974ED5" w14:textId="77777777" w:rsidR="00FA4592" w:rsidRPr="00FA4592" w:rsidRDefault="00FA4592" w:rsidP="00327BCA">
            <w:pPr>
              <w:ind w:left="57" w:right="57"/>
              <w:rPr>
                <w:b w:val="0"/>
                <w:lang w:val="ru-RU"/>
              </w:rPr>
            </w:pPr>
            <w:r w:rsidRPr="00FA4592">
              <w:rPr>
                <w:b w:val="0"/>
                <w:lang w:val="ru-RU"/>
              </w:rPr>
              <w:t>За асистента из уметничког поља може бити обезбеђено лице које има академски назив магистра уметности и</w:t>
            </w:r>
            <w:r w:rsidRPr="00540278">
              <w:rPr>
                <w:b w:val="0"/>
                <w:lang w:val="ru-RU"/>
              </w:rPr>
              <w:t xml:space="preserve"> </w:t>
            </w:r>
            <w:r w:rsidRPr="00FA4592">
              <w:rPr>
                <w:b w:val="0"/>
                <w:lang w:val="ru-RU"/>
              </w:rPr>
              <w:t>уметничка дела која показују смисао за самостално уметничко стваралаштво, уколико у уметничкој области</w:t>
            </w:r>
            <w:r w:rsidRPr="00540278">
              <w:rPr>
                <w:b w:val="0"/>
                <w:lang w:val="ru-RU"/>
              </w:rPr>
              <w:t xml:space="preserve"> </w:t>
            </w:r>
            <w:r w:rsidRPr="00FA4592">
              <w:rPr>
                <w:b w:val="0"/>
                <w:lang w:val="ru-RU"/>
              </w:rPr>
              <w:t>за коју се бира нису предвиђене докторске студије.</w:t>
            </w:r>
          </w:p>
          <w:p w14:paraId="7DB80C87" w14:textId="77777777" w:rsidR="00FA4592" w:rsidRPr="00540278" w:rsidRDefault="00FA4592" w:rsidP="00327BCA">
            <w:pPr>
              <w:ind w:left="57" w:right="57"/>
              <w:rPr>
                <w:b w:val="0"/>
                <w:lang w:val="ru-RU"/>
              </w:rPr>
            </w:pPr>
            <w:r w:rsidRPr="00FA4592">
              <w:rPr>
                <w:b w:val="0"/>
                <w:lang w:val="ru-RU"/>
              </w:rPr>
              <w:t>За асистента из уметничког поља може бити обезбеђено лице које је завршило академске студије првог</w:t>
            </w:r>
            <w:r w:rsidRPr="00540278">
              <w:rPr>
                <w:b w:val="0"/>
                <w:lang w:val="ru-RU"/>
              </w:rPr>
              <w:t xml:space="preserve"> </w:t>
            </w:r>
            <w:r w:rsidRPr="00FA4592">
              <w:rPr>
                <w:b w:val="0"/>
                <w:lang w:val="ru-RU"/>
              </w:rPr>
              <w:t>степена и има уметничка дела која показују смисао за самостално уметничко стваралаштво, уколико у</w:t>
            </w:r>
            <w:r w:rsidRPr="00540278">
              <w:rPr>
                <w:b w:val="0"/>
                <w:lang w:val="ru-RU"/>
              </w:rPr>
              <w:t xml:space="preserve"> </w:t>
            </w:r>
            <w:r w:rsidRPr="00FA4592">
              <w:rPr>
                <w:b w:val="0"/>
                <w:lang w:val="ru-RU"/>
              </w:rPr>
              <w:t>уметничкој области за коју се бира нису предвиђене мастер академске, односно докторске студије.</w:t>
            </w:r>
          </w:p>
          <w:p w14:paraId="18C59E5E" w14:textId="77777777" w:rsidR="00FA4592" w:rsidRPr="00FA4592" w:rsidRDefault="00FA4592" w:rsidP="00327BCA">
            <w:pPr>
              <w:pStyle w:val="ListParagraph"/>
              <w:numPr>
                <w:ilvl w:val="1"/>
                <w:numId w:val="27"/>
              </w:numPr>
              <w:ind w:left="482" w:right="113" w:hanging="425"/>
              <w:jc w:val="both"/>
              <w:rPr>
                <w:b w:val="0"/>
              </w:rPr>
            </w:pPr>
            <w:r w:rsidRPr="00FA4592">
              <w:rPr>
                <w:b w:val="0"/>
              </w:rPr>
              <w:t>Високошколска установа може на пословима  асистента са докторатом  да обезбеди лице које је стекло научни назив доктора наука, односно уметнички назив доктора уметности и које показује смисао за наставни рад.</w:t>
            </w:r>
          </w:p>
          <w:p w14:paraId="7059316B" w14:textId="77777777" w:rsidR="00FA4592" w:rsidRPr="00FA4592" w:rsidRDefault="00FA4592" w:rsidP="00327BCA">
            <w:pPr>
              <w:pStyle w:val="ListParagraph"/>
              <w:numPr>
                <w:ilvl w:val="1"/>
                <w:numId w:val="27"/>
              </w:numPr>
              <w:ind w:left="482" w:right="113" w:hanging="425"/>
              <w:jc w:val="both"/>
              <w:rPr>
                <w:b w:val="0"/>
              </w:rPr>
            </w:pPr>
            <w:r w:rsidRPr="00FA4592">
              <w:rPr>
                <w:b w:val="0"/>
              </w:rPr>
              <w:t>Високошколска установа може може ангажовати  у звање сарадника ван радног односа (демонстратор и сл.) за помоћ у настави на студијама првог степена, студента студија првог, другог или трећег степена, под условом да су на студијама првог степена студија остварили најмање 120 ЕСПБ бодова са укупном просечном оценом најмање 8 (осам</w:t>
            </w:r>
          </w:p>
          <w:p w14:paraId="28C9DBB2" w14:textId="77777777" w:rsidR="00FA4592" w:rsidRPr="00BE71B1" w:rsidRDefault="00FA4592" w:rsidP="00327BCA">
            <w:pPr>
              <w:pStyle w:val="ListParagraph"/>
              <w:numPr>
                <w:ilvl w:val="1"/>
                <w:numId w:val="27"/>
              </w:numPr>
              <w:ind w:left="482" w:right="113" w:hanging="425"/>
              <w:jc w:val="both"/>
              <w:rPr>
                <w:b w:val="0"/>
              </w:rPr>
            </w:pPr>
            <w:r w:rsidRPr="00FA4592">
              <w:rPr>
                <w:b w:val="0"/>
              </w:rPr>
              <w:t xml:space="preserve"> За потребе реализације дела практичне наставе, која се реализује ван високошколске </w:t>
            </w:r>
            <w:r w:rsidRPr="00FA4592">
              <w:rPr>
                <w:b w:val="0"/>
              </w:rPr>
              <w:lastRenderedPageBreak/>
              <w:t xml:space="preserve">установе, високошколска установа може ангажовати у звање сарадника ван радног односа (сарадник практичар, клинички асистент и сл.) лице запослено у установи где се део практичне наставе реализује. </w:t>
            </w:r>
          </w:p>
          <w:p w14:paraId="62FDFF06" w14:textId="77777777" w:rsidR="00BE71B1" w:rsidRPr="00B87925" w:rsidRDefault="00BE71B1" w:rsidP="00BE71B1">
            <w:pPr>
              <w:spacing w:after="60"/>
              <w:ind w:left="57"/>
              <w:rPr>
                <w:b w:val="0"/>
              </w:rPr>
            </w:pPr>
            <w:r w:rsidRPr="00B87925">
              <w:rPr>
                <w:b w:val="0"/>
              </w:rPr>
              <w:t>Напомена:</w:t>
            </w:r>
          </w:p>
          <w:p w14:paraId="452D6E55" w14:textId="77777777" w:rsidR="00BE71B1" w:rsidRPr="00BE71B1" w:rsidRDefault="00BE71B1" w:rsidP="00BE71B1">
            <w:pPr>
              <w:spacing w:after="60"/>
              <w:ind w:left="57" w:right="57"/>
              <w:rPr>
                <w:b w:val="0"/>
              </w:rPr>
            </w:pPr>
            <w:r w:rsidRPr="00BE71B1">
              <w:rPr>
                <w:b w:val="0"/>
              </w:rPr>
              <w:t xml:space="preserve">Образац МА (Потврда о поднетој пријави, промени и одјави на обавезно социјално осигурање), који је оверен печатом и потписом овлашћеног лица установе, </w:t>
            </w:r>
            <w:r w:rsidRPr="00BE71B1">
              <w:rPr>
                <w:b w:val="0"/>
                <w:lang w:val="ru-RU"/>
              </w:rPr>
              <w:t>за наставнике и сараднике који имају страно држављанство и који су ангажовани у радном односу са пуним радним временом</w:t>
            </w:r>
            <w:r w:rsidRPr="00BE71B1">
              <w:rPr>
                <w:b w:val="0"/>
              </w:rPr>
              <w:t xml:space="preserve"> од  2013. године са потписом и печатом и то у електронској и папирној форми уз Захтев.</w:t>
            </w:r>
          </w:p>
          <w:p w14:paraId="7AEE94F5" w14:textId="77777777" w:rsidR="00BE71B1" w:rsidRPr="00BE71B1" w:rsidRDefault="00BE71B1" w:rsidP="00BE71B1">
            <w:pPr>
              <w:spacing w:after="60"/>
              <w:ind w:left="57" w:right="57"/>
              <w:rPr>
                <w:b w:val="0"/>
              </w:rPr>
            </w:pPr>
            <w:r w:rsidRPr="00BE71B1">
              <w:rPr>
                <w:b w:val="0"/>
              </w:rPr>
              <w:t>Оверена фотокопија обрасца М1/М2 (Потврда о поднетој пријави - одјави осигурања, заснивању и престанку радног односа) за сваког наставника урадном односу пријављеног пре 2013. године, са потписом и печатом и то у електронској и папирној форми уз Захтев</w:t>
            </w:r>
          </w:p>
          <w:p w14:paraId="2DD5724B" w14:textId="77777777" w:rsidR="00BE71B1" w:rsidRPr="00BE71B1" w:rsidRDefault="00BE71B1" w:rsidP="00BE71B1">
            <w:pPr>
              <w:spacing w:before="60"/>
              <w:ind w:left="57" w:right="57"/>
              <w:rPr>
                <w:b w:val="0"/>
              </w:rPr>
            </w:pPr>
            <w:r w:rsidRPr="00BE71B1">
              <w:rPr>
                <w:b w:val="0"/>
              </w:rPr>
              <w:t>Сагласности високошколске установе за рад наставног особља на другој високошколској установи за потребе акредитације. Сагласност треба да садржи назив студијских програма и предмета  за које се даје сагласност и  акредитационо оптерећење, и то: у установи која даје сагласност, у установама где је већ дата сагласност и установи која тражи сагласност.  Поред сагласности треба приложити и Изјаву датог радника да је сагласан са подацима наведених у сагласности.</w:t>
            </w:r>
          </w:p>
          <w:p w14:paraId="708E6150" w14:textId="77777777" w:rsidR="00BE71B1" w:rsidRPr="00BE71B1" w:rsidRDefault="00BE71B1" w:rsidP="00BE71B1">
            <w:pPr>
              <w:spacing w:before="60"/>
              <w:ind w:left="57" w:right="57"/>
              <w:rPr>
                <w:b w:val="0"/>
              </w:rPr>
            </w:pPr>
            <w:r w:rsidRPr="00BE71B1">
              <w:rPr>
                <w:b w:val="0"/>
              </w:rPr>
              <w:t>Сагласности  за акредитацију за рад наставног особља ангажованих по другим основама  (допунски рад ... ) и то са свих високошколских установа где  радник има засновани радни однос. Сагласност треба да садржи назив студијских програма и предмета  за које са тражи сагласност и  акредитационо оптерећење, и то: у установи од које се тражи сагласност, у установама где је већ дата сагласност и установи која тражи сагласност.  Поред сагласности треба приложити и Изјаву датог радника да је сагласан са подацима наведених у сагласности.</w:t>
            </w:r>
          </w:p>
          <w:p w14:paraId="21383180" w14:textId="77777777" w:rsidR="00BE71B1" w:rsidRPr="00440CB0" w:rsidRDefault="00BE71B1" w:rsidP="00BE71B1">
            <w:pPr>
              <w:spacing w:before="60"/>
              <w:ind w:left="57" w:right="57"/>
              <w:rPr>
                <w:b w:val="0"/>
              </w:rPr>
            </w:pPr>
            <w:r w:rsidRPr="00BE71B1">
              <w:rPr>
                <w:b w:val="0"/>
              </w:rPr>
              <w:t>Сва оптерећења наставног особља наведених у сагласности треба уписати у колонама електронског формулара за студијски програм: О - Часова активне наставе у другим ВШУ у Србији</w:t>
            </w:r>
            <w:r w:rsidRPr="00440CB0">
              <w:rPr>
                <w:b w:val="0"/>
              </w:rPr>
              <w:t xml:space="preserve"> </w:t>
            </w:r>
            <w:r w:rsidRPr="00BE71B1">
              <w:rPr>
                <w:b w:val="0"/>
              </w:rPr>
              <w:t xml:space="preserve">и </w:t>
            </w:r>
            <w:r w:rsidRPr="00BE71B1">
              <w:rPr>
                <w:b w:val="0"/>
                <w:lang w:val="en-US"/>
              </w:rPr>
              <w:t>S</w:t>
            </w:r>
            <w:r w:rsidRPr="00440CB0">
              <w:rPr>
                <w:b w:val="0"/>
              </w:rPr>
              <w:t xml:space="preserve"> –</w:t>
            </w:r>
            <w:r w:rsidRPr="00BE71B1">
              <w:rPr>
                <w:b w:val="0"/>
              </w:rPr>
              <w:t xml:space="preserve"> Назив д</w:t>
            </w:r>
            <w:r w:rsidRPr="00440CB0">
              <w:rPr>
                <w:b w:val="0"/>
              </w:rPr>
              <w:t>руге ВШУ у Србији у којима је наставник ангажован</w:t>
            </w:r>
            <w:r w:rsidRPr="00BE71B1">
              <w:rPr>
                <w:b w:val="0"/>
              </w:rPr>
              <w:t>.</w:t>
            </w:r>
          </w:p>
          <w:p w14:paraId="03CFC3A9" w14:textId="77777777" w:rsidR="00BE71B1" w:rsidRPr="00BE71B1" w:rsidRDefault="00BE71B1" w:rsidP="00BE71B1">
            <w:pPr>
              <w:ind w:left="57" w:right="57"/>
              <w:rPr>
                <w:b w:val="0"/>
              </w:rPr>
            </w:pPr>
            <w:r w:rsidRPr="00BE71B1">
              <w:rPr>
                <w:b w:val="0"/>
              </w:rPr>
              <w:t>Укупно оптерећење наставника у Србији ће се проверавати од стране КАПК, које несме бити веће од 12 часова активне наставе. За наставно особље које је потписало изјаву да је сагласно са подацима наведених у сагласности, а провером се утврди да је оптерећење веће од 12 часова, обавестиће се МНТР Србије, а КАПК ће предузети мере пртив одговарајућег наставника односно сарадника. Истовремено ће КАПК обавестити Установу о томе и Установа је дужна да исправљену документацију доставити у року од 15 дана.</w:t>
            </w:r>
          </w:p>
        </w:tc>
      </w:tr>
      <w:tr w:rsidR="00FA4592" w:rsidRPr="000758C9" w14:paraId="6DB55338" w14:textId="77777777" w:rsidTr="00EB2D43">
        <w:trPr>
          <w:trHeight w:val="838"/>
          <w:jc w:val="center"/>
        </w:trPr>
        <w:tc>
          <w:tcPr>
            <w:tcW w:w="9393" w:type="dxa"/>
            <w:shd w:val="clear" w:color="auto" w:fill="F2F2F2" w:themeFill="background1" w:themeFillShade="F2"/>
          </w:tcPr>
          <w:p w14:paraId="7A83AAFC" w14:textId="77777777" w:rsidR="00FA4592" w:rsidRPr="006F6EEE" w:rsidRDefault="00FA4592" w:rsidP="009B222A">
            <w:pPr>
              <w:ind w:left="57" w:right="57"/>
            </w:pPr>
            <w:r w:rsidRPr="006F6EEE">
              <w:lastRenderedPageBreak/>
              <w:t>Прилози за стандард 6:</w:t>
            </w:r>
          </w:p>
          <w:p w14:paraId="28436E73" w14:textId="77777777" w:rsidR="00FA4592" w:rsidRPr="00FA4592" w:rsidRDefault="00FA4592" w:rsidP="009B222A">
            <w:pPr>
              <w:ind w:left="57" w:right="57"/>
              <w:rPr>
                <w:b w:val="0"/>
              </w:rPr>
            </w:pPr>
            <w:r w:rsidRPr="00540278">
              <w:t>Прилог 6.1.</w:t>
            </w:r>
            <w:r w:rsidRPr="00FE64C8">
              <w:t xml:space="preserve"> </w:t>
            </w:r>
            <w:r w:rsidRPr="00FA4592">
              <w:rPr>
                <w:b w:val="0"/>
              </w:rPr>
              <w:t>Електронски обрасци за планиране студијске програме и уједињени електронски образац, из којих се види да је обезбеђен потребан број наставника за заснивање радног односа са пуним радним временом за извођење најмање 70% часова активне наставе на студијским програмима за које се тражи дозвола за рад, као и најмање 20 наставника за заснивање радног односа са пуним радним временом</w:t>
            </w:r>
          </w:p>
          <w:p w14:paraId="3DF0F0A5" w14:textId="77777777" w:rsidR="00FA4592" w:rsidRPr="00FE64C8" w:rsidRDefault="00FA4592" w:rsidP="009B222A">
            <w:pPr>
              <w:ind w:left="57" w:right="57"/>
            </w:pPr>
            <w:r w:rsidRPr="00C73C01">
              <w:t>Прилог 6.</w:t>
            </w:r>
            <w:r w:rsidR="00C73C01">
              <w:t>2</w:t>
            </w:r>
            <w:r w:rsidRPr="00C73C01">
              <w:t xml:space="preserve">. </w:t>
            </w:r>
            <w:r w:rsidRPr="00C73C01">
              <w:rPr>
                <w:b w:val="0"/>
              </w:rPr>
              <w:t>Уверење о унетим подацима у матичну евиденцију запослених (са потписом одговорног лица и печатом Фонда за ПИО) за сваког појединца</w:t>
            </w:r>
            <w:r w:rsidR="00C73C01" w:rsidRPr="00C73C01">
              <w:rPr>
                <w:b w:val="0"/>
              </w:rPr>
              <w:t>,</w:t>
            </w:r>
            <w:r w:rsidRPr="00C73C01">
              <w:rPr>
                <w:b w:val="0"/>
              </w:rPr>
              <w:t xml:space="preserve"> ако постој</w:t>
            </w:r>
            <w:r w:rsidR="00C73C01" w:rsidRPr="00C73C01">
              <w:rPr>
                <w:b w:val="0"/>
              </w:rPr>
              <w:t>и.</w:t>
            </w:r>
            <w:r>
              <w:t xml:space="preserve"> </w:t>
            </w:r>
          </w:p>
          <w:p w14:paraId="5F4CACA0" w14:textId="77777777" w:rsidR="00FA4592" w:rsidRPr="00FA4592" w:rsidRDefault="00FA4592" w:rsidP="009B222A">
            <w:pPr>
              <w:ind w:left="57" w:right="57"/>
              <w:rPr>
                <w:b w:val="0"/>
              </w:rPr>
            </w:pPr>
            <w:r w:rsidRPr="00540278">
              <w:t>Прилог 6.</w:t>
            </w:r>
            <w:r w:rsidR="00C73C01">
              <w:t>3</w:t>
            </w:r>
            <w:r w:rsidRPr="00540278">
              <w:t>.</w:t>
            </w:r>
            <w:r w:rsidR="009B222A">
              <w:t xml:space="preserve"> </w:t>
            </w:r>
            <w:r w:rsidRPr="00FA4592">
              <w:rPr>
                <w:b w:val="0"/>
              </w:rPr>
              <w:t>Уколико оснивач располаже и одговарајућим кадром, доставити одлука о распоређивању наставника и сарадника на рад у установи за коју се тражи почетна акредитација. Уз одлуку доставити Извод из електронске базе података пореске управе Републике Србије</w:t>
            </w:r>
          </w:p>
          <w:p w14:paraId="1B87694B" w14:textId="77777777" w:rsidR="00FA4592" w:rsidRDefault="00FA4592" w:rsidP="009B222A">
            <w:pPr>
              <w:ind w:left="57" w:right="57"/>
              <w:rPr>
                <w:b w:val="0"/>
              </w:rPr>
            </w:pPr>
            <w:r w:rsidRPr="00540278">
              <w:t>Прилог 6.</w:t>
            </w:r>
            <w:r w:rsidR="00C73C01">
              <w:t>4</w:t>
            </w:r>
            <w:r w:rsidRPr="00540278">
              <w:t>.</w:t>
            </w:r>
            <w:r w:rsidRPr="00FE64C8">
              <w:t xml:space="preserve"> </w:t>
            </w:r>
            <w:r w:rsidRPr="00FA4592">
              <w:rPr>
                <w:b w:val="0"/>
              </w:rPr>
              <w:t>За све наставнике и сараднике који се планирају да заснују радни однос са пуним или непуним радним временом  доставити доказ да су држављани Републике Србије или дозволу боравка</w:t>
            </w:r>
            <w:r w:rsidR="00BE71B1">
              <w:rPr>
                <w:b w:val="0"/>
              </w:rPr>
              <w:t>.</w:t>
            </w:r>
          </w:p>
          <w:p w14:paraId="34DF1CB1" w14:textId="77777777" w:rsidR="00BE71B1" w:rsidRPr="00DC7FF4" w:rsidRDefault="00BE71B1" w:rsidP="00BE71B1">
            <w:pPr>
              <w:spacing w:after="60"/>
              <w:rPr>
                <w:b w:val="0"/>
                <w:iCs/>
                <w:color w:val="FF0000"/>
                <w:szCs w:val="24"/>
              </w:rPr>
            </w:pPr>
            <w:r w:rsidRPr="00BE71B1">
              <w:rPr>
                <w:iCs/>
                <w:color w:val="auto"/>
                <w:szCs w:val="24"/>
              </w:rPr>
              <w:t xml:space="preserve">Прилог 6.5. </w:t>
            </w:r>
            <w:r w:rsidRPr="00BE71B1">
              <w:rPr>
                <w:b w:val="0"/>
                <w:iCs/>
                <w:color w:val="auto"/>
                <w:szCs w:val="24"/>
              </w:rPr>
              <w:t>Изјава наставника и сарадника да су сагласни са заснивањем радног односа у високошколској установи за коју се тражи дозвола за рад</w:t>
            </w:r>
            <w:r>
              <w:rPr>
                <w:b w:val="0"/>
                <w:iCs/>
                <w:color w:val="FF0000"/>
                <w:szCs w:val="24"/>
              </w:rPr>
              <w:t>.</w:t>
            </w:r>
          </w:p>
          <w:p w14:paraId="6E5C7FD9" w14:textId="77777777" w:rsidR="00FA4592" w:rsidRDefault="00FA4592" w:rsidP="009B222A">
            <w:pPr>
              <w:ind w:left="57" w:right="57"/>
              <w:rPr>
                <w:b w:val="0"/>
              </w:rPr>
            </w:pPr>
            <w:r w:rsidRPr="00C73C01">
              <w:t>Прилог 6.</w:t>
            </w:r>
            <w:r w:rsidR="00BE71B1">
              <w:t>6</w:t>
            </w:r>
            <w:r w:rsidRPr="00C73C01">
              <w:t xml:space="preserve">. </w:t>
            </w:r>
            <w:r w:rsidRPr="00C73C01">
              <w:rPr>
                <w:b w:val="0"/>
              </w:rPr>
              <w:t>Изјава вршиоца дужности органа пословођења високошколске установе да ће у року од месец дана од дана отпочињања рада високошколске установе по добијању дозволе за рад закључити уговор о раду за обављање послова наставника, односно сарадника у складу са законом</w:t>
            </w:r>
            <w:r w:rsidR="009B222A">
              <w:rPr>
                <w:b w:val="0"/>
              </w:rPr>
              <w:t>.</w:t>
            </w:r>
          </w:p>
          <w:p w14:paraId="6DA1A7F5" w14:textId="77777777" w:rsidR="00BE71B1" w:rsidRPr="00BE71B1" w:rsidRDefault="00BE71B1" w:rsidP="009B222A">
            <w:pPr>
              <w:ind w:left="57" w:right="57"/>
              <w:rPr>
                <w:b w:val="0"/>
                <w:color w:val="auto"/>
              </w:rPr>
            </w:pPr>
            <w:r w:rsidRPr="00BE71B1">
              <w:rPr>
                <w:color w:val="auto"/>
                <w:szCs w:val="24"/>
              </w:rPr>
              <w:t xml:space="preserve">Прилог 6.7. </w:t>
            </w:r>
            <w:r w:rsidRPr="00BE71B1">
              <w:rPr>
                <w:b w:val="0"/>
                <w:color w:val="auto"/>
                <w:szCs w:val="24"/>
              </w:rPr>
              <w:t>Правилник о избору наставника.</w:t>
            </w:r>
          </w:p>
        </w:tc>
      </w:tr>
    </w:tbl>
    <w:p w14:paraId="604676DD" w14:textId="77777777" w:rsidR="00FE1240" w:rsidRDefault="00FE1240" w:rsidP="00327BCA"/>
    <w:p w14:paraId="0A4AEF4E" w14:textId="77777777" w:rsidR="008778B1" w:rsidRPr="00FE1240" w:rsidRDefault="008778B1" w:rsidP="008778B1">
      <w:pPr>
        <w:spacing w:before="60"/>
        <w:jc w:val="center"/>
        <w:rPr>
          <w:b w:val="0"/>
        </w:rPr>
      </w:pPr>
      <w:hyperlink w:anchor="Standardi" w:history="1">
        <w:r>
          <w:rPr>
            <w:rStyle w:val="Hyperlink"/>
            <w:b w:val="0"/>
          </w:rPr>
          <w:t>Стандарди</w:t>
        </w:r>
      </w:hyperlink>
    </w:p>
    <w:p w14:paraId="77CB2FD7" w14:textId="77777777" w:rsidR="008778B1" w:rsidRPr="00FE1240" w:rsidRDefault="008778B1" w:rsidP="008778B1">
      <w:pPr>
        <w:jc w:val="center"/>
        <w:rPr>
          <w:b w:val="0"/>
        </w:rPr>
      </w:pPr>
    </w:p>
    <w:p w14:paraId="48F74743" w14:textId="77777777" w:rsidR="00FE1240" w:rsidRDefault="00FE1240" w:rsidP="00327BCA">
      <w:pPr>
        <w:rPr>
          <w:rStyle w:val="Hyperlink"/>
        </w:rPr>
      </w:pPr>
    </w:p>
    <w:p w14:paraId="5175AE6E" w14:textId="77777777" w:rsidR="00FE1240" w:rsidRDefault="00FE1240" w:rsidP="00327BCA">
      <w:pPr>
        <w:rPr>
          <w:lang w:val="en-US"/>
        </w:rPr>
      </w:pPr>
    </w:p>
    <w:p w14:paraId="2AB18AAD" w14:textId="77777777" w:rsidR="00422C57" w:rsidRDefault="00422C57" w:rsidP="00327BCA">
      <w:pPr>
        <w:rPr>
          <w:lang w:val="en-US"/>
        </w:rPr>
      </w:pPr>
    </w:p>
    <w:p w14:paraId="7821EB15" w14:textId="77777777" w:rsidR="00422C57" w:rsidRDefault="00422C57" w:rsidP="00327BCA">
      <w:pPr>
        <w:rPr>
          <w:lang w:val="en-US"/>
        </w:rPr>
      </w:pPr>
    </w:p>
    <w:p w14:paraId="48447579" w14:textId="77777777" w:rsidR="00422C57" w:rsidRPr="00422C57" w:rsidRDefault="00422C57" w:rsidP="00327BCA">
      <w:pPr>
        <w:rPr>
          <w:lang w:val="en-US"/>
        </w:rPr>
      </w:pPr>
    </w:p>
    <w:tbl>
      <w:tblPr>
        <w:tblW w:w="9285" w:type="dxa"/>
        <w:tblInd w:w="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7" w:type="dxa"/>
          <w:left w:w="107" w:type="dxa"/>
          <w:right w:w="52" w:type="dxa"/>
        </w:tblCellMar>
        <w:tblLook w:val="00A0" w:firstRow="1" w:lastRow="0" w:firstColumn="1" w:lastColumn="0" w:noHBand="0" w:noVBand="0"/>
      </w:tblPr>
      <w:tblGrid>
        <w:gridCol w:w="9285"/>
      </w:tblGrid>
      <w:tr w:rsidR="00FA4592" w:rsidRPr="000758C9" w14:paraId="7749D5F9" w14:textId="77777777" w:rsidTr="00EB2D43">
        <w:trPr>
          <w:trHeight w:val="1019"/>
        </w:trPr>
        <w:tc>
          <w:tcPr>
            <w:tcW w:w="9285" w:type="dxa"/>
            <w:shd w:val="clear" w:color="auto" w:fill="F2F2F2" w:themeFill="background1" w:themeFillShade="F2"/>
          </w:tcPr>
          <w:p w14:paraId="055B6BB7" w14:textId="77777777" w:rsidR="00FA4592" w:rsidRPr="00FA4592" w:rsidRDefault="00FA4592" w:rsidP="00031F4A">
            <w:pPr>
              <w:ind w:left="57" w:right="57"/>
              <w:jc w:val="left"/>
              <w:rPr>
                <w:b w:val="0"/>
              </w:rPr>
            </w:pPr>
            <w:bookmarkStart w:id="16" w:name="Standard7"/>
            <w:bookmarkEnd w:id="16"/>
            <w:r w:rsidRPr="00CF3CA2">
              <w:t>Стандард 7:</w:t>
            </w:r>
            <w:r w:rsidRPr="000758C9">
              <w:t xml:space="preserve"> </w:t>
            </w:r>
            <w:r w:rsidRPr="00FA4592">
              <w:rPr>
                <w:b w:val="0"/>
              </w:rPr>
              <w:t xml:space="preserve">Ненаставно особље </w:t>
            </w:r>
          </w:p>
          <w:p w14:paraId="1F400D45" w14:textId="77777777" w:rsidR="00FA4592" w:rsidRPr="000758C9" w:rsidRDefault="00FA4592" w:rsidP="00031F4A">
            <w:pPr>
              <w:ind w:left="57" w:right="57"/>
              <w:jc w:val="left"/>
            </w:pPr>
            <w:r w:rsidRPr="00FA4592">
              <w:rPr>
                <w:b w:val="0"/>
              </w:rPr>
              <w:t xml:space="preserve">Високошколска установа обезбеђује </w:t>
            </w:r>
            <w:r w:rsidRPr="00FA4592">
              <w:rPr>
                <w:b w:val="0"/>
              </w:rPr>
              <w:tab/>
              <w:t>ненаста</w:t>
            </w:r>
            <w:r w:rsidR="00BE71B1">
              <w:rPr>
                <w:b w:val="0"/>
              </w:rPr>
              <w:t xml:space="preserve">вно особље које својим стручним </w:t>
            </w:r>
            <w:r w:rsidRPr="00FA4592">
              <w:rPr>
                <w:b w:val="0"/>
              </w:rPr>
              <w:t>и професионалним радом обезбеђује успешну реализацију студијских програма, као и основних задатака и циљева високошколске установе.</w:t>
            </w:r>
            <w:r w:rsidRPr="000758C9">
              <w:t xml:space="preserve"> </w:t>
            </w:r>
          </w:p>
        </w:tc>
      </w:tr>
      <w:tr w:rsidR="00FA4592" w:rsidRPr="000758C9" w14:paraId="0FE547E5" w14:textId="77777777" w:rsidTr="00EB2D43">
        <w:trPr>
          <w:trHeight w:val="1782"/>
        </w:trPr>
        <w:tc>
          <w:tcPr>
            <w:tcW w:w="9285" w:type="dxa"/>
          </w:tcPr>
          <w:p w14:paraId="66A29D5A" w14:textId="77777777" w:rsidR="00FA4592" w:rsidRPr="006F6EEE" w:rsidRDefault="00FA4592" w:rsidP="00327BCA">
            <w:r w:rsidRPr="006F6EEE">
              <w:t>Опис (до 100 речи):</w:t>
            </w:r>
          </w:p>
          <w:p w14:paraId="077B751E" w14:textId="77777777" w:rsidR="00FA4592" w:rsidRPr="006F6EEE" w:rsidRDefault="00FA4592" w:rsidP="00327BCA">
            <w:r w:rsidRPr="006F6EEE">
              <w:t xml:space="preserve">Упутства за примену стандарда 7: </w:t>
            </w:r>
          </w:p>
          <w:p w14:paraId="2648B733" w14:textId="77777777" w:rsidR="00FA4592" w:rsidRPr="00FA4592" w:rsidRDefault="00FA4592" w:rsidP="00327BCA">
            <w:pPr>
              <w:rPr>
                <w:b w:val="0"/>
              </w:rPr>
            </w:pPr>
            <w:r w:rsidRPr="00FA4592">
              <w:rPr>
                <w:b w:val="0"/>
              </w:rPr>
              <w:t xml:space="preserve">7.1 Високошколска установа обезбеђује најмање једног библиотекара.  </w:t>
            </w:r>
          </w:p>
          <w:p w14:paraId="4EA8D4F3" w14:textId="77777777" w:rsidR="00FA4592" w:rsidRPr="00FA4592" w:rsidRDefault="00FA4592" w:rsidP="00327BCA">
            <w:pPr>
              <w:rPr>
                <w:b w:val="0"/>
              </w:rPr>
            </w:pPr>
            <w:r w:rsidRPr="00FA4592">
              <w:rPr>
                <w:b w:val="0"/>
              </w:rPr>
              <w:t xml:space="preserve">7.2 Високошколска установа организује студентску службу са најмање једним извршиоцeм. </w:t>
            </w:r>
          </w:p>
          <w:p w14:paraId="3DFE5BAC" w14:textId="77777777" w:rsidR="00FA4592" w:rsidRPr="00FA4592" w:rsidRDefault="00FA4592" w:rsidP="00327BCA">
            <w:pPr>
              <w:rPr>
                <w:b w:val="0"/>
              </w:rPr>
            </w:pPr>
            <w:r w:rsidRPr="00FA4592">
              <w:rPr>
                <w:b w:val="0"/>
              </w:rPr>
              <w:t xml:space="preserve">7.3 Високошколска установа обезбећује најмање једног извршиоца са високим образовањем на пословима информационог система. </w:t>
            </w:r>
          </w:p>
          <w:p w14:paraId="620FB6D1" w14:textId="77777777" w:rsidR="00FA4592" w:rsidRPr="000758C9" w:rsidRDefault="00FA4592" w:rsidP="00327BCA">
            <w:r w:rsidRPr="00FA4592">
              <w:rPr>
                <w:b w:val="0"/>
              </w:rPr>
              <w:t>7.4 Високошколска установа обезбеђује најмање једног извршиоца - дипломираног правника – на пословима секретара.</w:t>
            </w:r>
            <w:r w:rsidRPr="000758C9">
              <w:t xml:space="preserve">  </w:t>
            </w:r>
          </w:p>
        </w:tc>
      </w:tr>
      <w:tr w:rsidR="004A2031" w:rsidRPr="000758C9" w14:paraId="00BB147E" w14:textId="77777777" w:rsidTr="00EB2D43">
        <w:trPr>
          <w:trHeight w:val="359"/>
        </w:trPr>
        <w:tc>
          <w:tcPr>
            <w:tcW w:w="9285" w:type="dxa"/>
            <w:shd w:val="clear" w:color="auto" w:fill="F2F2F2" w:themeFill="background1" w:themeFillShade="F2"/>
          </w:tcPr>
          <w:p w14:paraId="6A03D91B" w14:textId="77777777" w:rsidR="004A2031" w:rsidRPr="006F6EEE" w:rsidRDefault="00754676" w:rsidP="00BE71B1">
            <w:pPr>
              <w:ind w:left="57" w:right="57"/>
            </w:pPr>
            <w:r w:rsidRPr="006F6EEE">
              <w:t>Табеле</w:t>
            </w:r>
            <w:r w:rsidR="004A2031" w:rsidRPr="006F6EEE">
              <w:t xml:space="preserve"> за стандард 7:</w:t>
            </w:r>
          </w:p>
          <w:p w14:paraId="30ACD480" w14:textId="77777777" w:rsidR="004D6983" w:rsidRDefault="004D6983" w:rsidP="004D6983">
            <w:pPr>
              <w:ind w:left="57" w:right="57"/>
              <w:rPr>
                <w:b w:val="0"/>
              </w:rPr>
            </w:pPr>
            <w:hyperlink r:id="rId31" w:history="1">
              <w:r w:rsidRPr="004D6983">
                <w:rPr>
                  <w:rStyle w:val="Hyperlink"/>
                </w:rPr>
                <w:t>Табела 7.1.1.</w:t>
              </w:r>
            </w:hyperlink>
            <w:r>
              <w:t xml:space="preserve"> </w:t>
            </w:r>
            <w:r w:rsidRPr="004D6983">
              <w:rPr>
                <w:b w:val="0"/>
              </w:rPr>
              <w:t xml:space="preserve">Ненаставно особље по звањима и радним местима </w:t>
            </w:r>
            <w:r w:rsidRPr="004D6983">
              <w:rPr>
                <w:b w:val="0"/>
                <w:lang w:val="ru-RU"/>
              </w:rPr>
              <w:t xml:space="preserve">са </w:t>
            </w:r>
            <w:r w:rsidRPr="00FA4592">
              <w:rPr>
                <w:b w:val="0"/>
              </w:rPr>
              <w:t xml:space="preserve">којима ће високошколска установа закључити </w:t>
            </w:r>
            <w:r>
              <w:rPr>
                <w:b w:val="0"/>
              </w:rPr>
              <w:t>у</w:t>
            </w:r>
            <w:r w:rsidRPr="00540278">
              <w:rPr>
                <w:b w:val="0"/>
              </w:rPr>
              <w:t>говор о раду</w:t>
            </w:r>
            <w:r>
              <w:rPr>
                <w:b w:val="0"/>
              </w:rPr>
              <w:t xml:space="preserve"> или уговор о раду </w:t>
            </w:r>
            <w:r w:rsidRPr="000B52DB">
              <w:rPr>
                <w:b w:val="0"/>
              </w:rPr>
              <w:t>са одложеним дејством</w:t>
            </w:r>
            <w:r w:rsidRPr="00FA4592">
              <w:rPr>
                <w:b w:val="0"/>
              </w:rPr>
              <w:t xml:space="preserve"> са пуним радним временом</w:t>
            </w:r>
            <w:r>
              <w:rPr>
                <w:b w:val="0"/>
              </w:rPr>
              <w:t>.</w:t>
            </w:r>
            <w:r w:rsidRPr="00440CB0">
              <w:rPr>
                <w:b w:val="0"/>
              </w:rPr>
              <w:t xml:space="preserve"> </w:t>
            </w:r>
            <w:r w:rsidRPr="00FD78B0">
              <w:rPr>
                <w:b w:val="0"/>
              </w:rPr>
              <w:t xml:space="preserve"> </w:t>
            </w:r>
          </w:p>
          <w:p w14:paraId="7160F75B" w14:textId="77777777" w:rsidR="004D6983" w:rsidRPr="00440CB0" w:rsidRDefault="004D6983" w:rsidP="004D6983">
            <w:pPr>
              <w:ind w:left="57" w:right="57"/>
              <w:rPr>
                <w:b w:val="0"/>
              </w:rPr>
            </w:pPr>
            <w:hyperlink r:id="rId32" w:history="1">
              <w:r w:rsidRPr="004D6983">
                <w:rPr>
                  <w:rStyle w:val="Hyperlink"/>
                </w:rPr>
                <w:t>Табела 7.1.2.</w:t>
              </w:r>
            </w:hyperlink>
            <w:r>
              <w:t xml:space="preserve"> </w:t>
            </w:r>
            <w:r w:rsidRPr="004D6983">
              <w:rPr>
                <w:b w:val="0"/>
              </w:rPr>
              <w:t xml:space="preserve">Ненаставно особље по звањима и радним местима </w:t>
            </w:r>
            <w:r w:rsidRPr="004D6983">
              <w:rPr>
                <w:b w:val="0"/>
                <w:lang w:val="ru-RU"/>
              </w:rPr>
              <w:t xml:space="preserve">са </w:t>
            </w:r>
            <w:r w:rsidRPr="00FA4592">
              <w:rPr>
                <w:b w:val="0"/>
              </w:rPr>
              <w:t xml:space="preserve">којима ће високошколска установа закључити </w:t>
            </w:r>
            <w:r>
              <w:rPr>
                <w:b w:val="0"/>
              </w:rPr>
              <w:t>у</w:t>
            </w:r>
            <w:r w:rsidRPr="00540278">
              <w:rPr>
                <w:b w:val="0"/>
              </w:rPr>
              <w:t>говор о раду</w:t>
            </w:r>
            <w:r>
              <w:rPr>
                <w:b w:val="0"/>
              </w:rPr>
              <w:t xml:space="preserve"> или уговор о раду </w:t>
            </w:r>
            <w:r w:rsidRPr="000B52DB">
              <w:rPr>
                <w:b w:val="0"/>
              </w:rPr>
              <w:t>са одложеним дејством</w:t>
            </w:r>
            <w:r w:rsidRPr="00FA4592">
              <w:rPr>
                <w:b w:val="0"/>
              </w:rPr>
              <w:t xml:space="preserve"> са </w:t>
            </w:r>
            <w:r>
              <w:rPr>
                <w:b w:val="0"/>
                <w:noProof/>
              </w:rPr>
              <w:t>непуни</w:t>
            </w:r>
            <w:r>
              <w:rPr>
                <w:b w:val="0"/>
              </w:rPr>
              <w:t>м</w:t>
            </w:r>
            <w:r w:rsidRPr="00FA4592">
              <w:rPr>
                <w:b w:val="0"/>
              </w:rPr>
              <w:t xml:space="preserve"> радним временом</w:t>
            </w:r>
            <w:r>
              <w:rPr>
                <w:b w:val="0"/>
              </w:rPr>
              <w:t>.</w:t>
            </w:r>
          </w:p>
          <w:p w14:paraId="2FFE5B7D" w14:textId="77777777" w:rsidR="004D6983" w:rsidRDefault="004D6983" w:rsidP="00BE71B1">
            <w:pPr>
              <w:ind w:left="57" w:right="57"/>
              <w:rPr>
                <w:b w:val="0"/>
              </w:rPr>
            </w:pPr>
            <w:hyperlink r:id="rId33" w:history="1">
              <w:r w:rsidRPr="004D6983">
                <w:rPr>
                  <w:rStyle w:val="Hyperlink"/>
                  <w:bCs w:val="0"/>
                </w:rPr>
                <w:t>Табела 7.1.3.</w:t>
              </w:r>
            </w:hyperlink>
            <w:r>
              <w:rPr>
                <w:bCs w:val="0"/>
              </w:rPr>
              <w:t xml:space="preserve"> </w:t>
            </w:r>
            <w:r w:rsidRPr="004D6983">
              <w:rPr>
                <w:b w:val="0"/>
                <w:bCs w:val="0"/>
              </w:rPr>
              <w:t>Н</w:t>
            </w:r>
            <w:r w:rsidRPr="004D6983">
              <w:rPr>
                <w:b w:val="0"/>
              </w:rPr>
              <w:t xml:space="preserve">енаставно особље по звањима и радним местима </w:t>
            </w:r>
            <w:r w:rsidRPr="004D6983">
              <w:rPr>
                <w:b w:val="0"/>
                <w:lang w:val="ru-RU"/>
              </w:rPr>
              <w:t xml:space="preserve">са </w:t>
            </w:r>
            <w:r w:rsidRPr="00FA4592">
              <w:rPr>
                <w:b w:val="0"/>
              </w:rPr>
              <w:t xml:space="preserve">којима ће високошколска установа закључити уговор о раду </w:t>
            </w:r>
            <w:r>
              <w:rPr>
                <w:b w:val="0"/>
              </w:rPr>
              <w:t>или уговор о ангажовању са одложеним дејством</w:t>
            </w:r>
            <w:r w:rsidRPr="002D67D2">
              <w:rPr>
                <w:b w:val="0"/>
              </w:rPr>
              <w:t xml:space="preserve"> - допунски рад.</w:t>
            </w:r>
          </w:p>
          <w:p w14:paraId="4C08A6F2" w14:textId="77777777" w:rsidR="00FE64C8" w:rsidRPr="006F6EEE" w:rsidRDefault="00FE64C8" w:rsidP="00BE71B1">
            <w:pPr>
              <w:ind w:left="57" w:right="57"/>
            </w:pPr>
            <w:r w:rsidRPr="006F6EEE">
              <w:t>Прилози за стандард 7:</w:t>
            </w:r>
          </w:p>
          <w:p w14:paraId="02F97845" w14:textId="77777777" w:rsidR="004A2031" w:rsidRPr="00440CB0" w:rsidRDefault="004A2031" w:rsidP="00BE71B1">
            <w:pPr>
              <w:ind w:left="57" w:right="57"/>
              <w:rPr>
                <w:b w:val="0"/>
              </w:rPr>
            </w:pPr>
            <w:r w:rsidRPr="00C73C01">
              <w:t xml:space="preserve">Прилог 7.1. </w:t>
            </w:r>
            <w:r w:rsidRPr="00C73C01">
              <w:rPr>
                <w:b w:val="0"/>
              </w:rPr>
              <w:t>Изјава вршиоца дужности органа пословођења високошколске установе да ће у року од месец дана од дана отпочињања рада високошколске установе по добијању дозволе за рад закључити уговор о раду за обављање послова ненаставног особља</w:t>
            </w:r>
            <w:r w:rsidR="00D15014" w:rsidRPr="00C73C01">
              <w:rPr>
                <w:b w:val="0"/>
              </w:rPr>
              <w:t>.</w:t>
            </w:r>
          </w:p>
          <w:p w14:paraId="3787A730" w14:textId="77777777" w:rsidR="00C73C01" w:rsidRDefault="0089166E" w:rsidP="00BE71B1">
            <w:pPr>
              <w:ind w:left="57" w:right="57"/>
              <w:rPr>
                <w:b w:val="0"/>
              </w:rPr>
            </w:pPr>
            <w:hyperlink r:id="rId34" w:history="1">
              <w:r w:rsidRPr="00C73C01">
                <w:rPr>
                  <w:rStyle w:val="Hyperlink"/>
                </w:rPr>
                <w:t>Прилог 7.2</w:t>
              </w:r>
              <w:r w:rsidRPr="00C73C01">
                <w:rPr>
                  <w:rStyle w:val="Hyperlink"/>
                  <w:caps/>
                </w:rPr>
                <w:t>.</w:t>
              </w:r>
            </w:hyperlink>
            <w:r w:rsidRPr="00FE64C8">
              <w:rPr>
                <w:caps/>
              </w:rPr>
              <w:t xml:space="preserve"> </w:t>
            </w:r>
            <w:r w:rsidR="00C73C01">
              <w:rPr>
                <w:b w:val="0"/>
              </w:rPr>
              <w:t>У</w:t>
            </w:r>
            <w:r w:rsidR="00C73C01" w:rsidRPr="00540278">
              <w:rPr>
                <w:b w:val="0"/>
              </w:rPr>
              <w:t>говор о раду</w:t>
            </w:r>
            <w:r w:rsidR="00C73C01">
              <w:rPr>
                <w:b w:val="0"/>
              </w:rPr>
              <w:t xml:space="preserve"> или уговор о раду </w:t>
            </w:r>
            <w:r w:rsidR="00C73C01" w:rsidRPr="000B52DB">
              <w:rPr>
                <w:b w:val="0"/>
              </w:rPr>
              <w:t>са одложеним дејством</w:t>
            </w:r>
            <w:r w:rsidR="00C73C01" w:rsidRPr="002D67D2">
              <w:rPr>
                <w:b w:val="0"/>
              </w:rPr>
              <w:t>, диплом</w:t>
            </w:r>
            <w:r w:rsidR="000108B2">
              <w:rPr>
                <w:b w:val="0"/>
                <w:lang w:val="en-US"/>
              </w:rPr>
              <w:t>a</w:t>
            </w:r>
            <w:r w:rsidR="00C73C01" w:rsidRPr="002D67D2">
              <w:rPr>
                <w:b w:val="0"/>
              </w:rPr>
              <w:t>, сагласности</w:t>
            </w:r>
            <w:r w:rsidR="00C73C01">
              <w:rPr>
                <w:b w:val="0"/>
              </w:rPr>
              <w:t xml:space="preserve"> и </w:t>
            </w:r>
            <w:r w:rsidR="00C73C01" w:rsidRPr="002D67D2">
              <w:rPr>
                <w:b w:val="0"/>
              </w:rPr>
              <w:t>изјаве</w:t>
            </w:r>
            <w:r w:rsidR="00C73C01">
              <w:rPr>
                <w:b w:val="0"/>
              </w:rPr>
              <w:t>.</w:t>
            </w:r>
            <w:r w:rsidR="00C73C01" w:rsidRPr="002D67D2">
              <w:rPr>
                <w:b w:val="0"/>
              </w:rPr>
              <w:t xml:space="preserve"> </w:t>
            </w:r>
          </w:p>
          <w:p w14:paraId="6A25B826" w14:textId="77777777" w:rsidR="00BE71B1" w:rsidRPr="00BE71B1" w:rsidRDefault="00BE71B1" w:rsidP="00BE71B1">
            <w:pPr>
              <w:ind w:left="57" w:right="57"/>
              <w:rPr>
                <w:b w:val="0"/>
                <w:color w:val="auto"/>
              </w:rPr>
            </w:pPr>
            <w:r w:rsidRPr="00BE71B1">
              <w:rPr>
                <w:color w:val="auto"/>
              </w:rPr>
              <w:t>Прилог 7.3.</w:t>
            </w:r>
            <w:r w:rsidRPr="00BE71B1">
              <w:rPr>
                <w:b w:val="0"/>
                <w:color w:val="auto"/>
              </w:rPr>
              <w:t xml:space="preserve"> Изјава вршиоца дужности органа пословођења високошколске установе да ће у року од месец дана од дана отпочињања рада високошколске установе по добијању дозволе за рад закључити уговор о раду за обављање послова ненаставног особља.</w:t>
            </w:r>
          </w:p>
          <w:p w14:paraId="4416873C" w14:textId="77777777" w:rsidR="00BE71B1" w:rsidRPr="00BE71B1" w:rsidRDefault="00BE71B1" w:rsidP="00BE71B1">
            <w:pPr>
              <w:ind w:left="57" w:right="57"/>
              <w:rPr>
                <w:b w:val="0"/>
                <w:color w:val="auto"/>
              </w:rPr>
            </w:pPr>
            <w:r w:rsidRPr="00BE71B1">
              <w:rPr>
                <w:color w:val="auto"/>
              </w:rPr>
              <w:t>Прилог 7.4.</w:t>
            </w:r>
            <w:r w:rsidRPr="00BE71B1">
              <w:rPr>
                <w:b w:val="0"/>
                <w:color w:val="auto"/>
              </w:rPr>
              <w:t xml:space="preserve"> Исправе којима се за свако лице доказује испуњеност услова за обављање послова ненаставног особља (диплома о стеченом образовању).</w:t>
            </w:r>
          </w:p>
          <w:p w14:paraId="2F4EE52F" w14:textId="77777777" w:rsidR="00BE71B1" w:rsidRPr="00BE71B1" w:rsidRDefault="00BE71B1" w:rsidP="00BE71B1">
            <w:pPr>
              <w:ind w:left="57" w:right="57"/>
              <w:rPr>
                <w:b w:val="0"/>
                <w:color w:val="FF0000"/>
              </w:rPr>
            </w:pPr>
            <w:r w:rsidRPr="00BE71B1">
              <w:rPr>
                <w:color w:val="auto"/>
              </w:rPr>
              <w:t>Прилог 7.5.</w:t>
            </w:r>
            <w:r w:rsidRPr="00BE71B1">
              <w:rPr>
                <w:b w:val="0"/>
                <w:color w:val="auto"/>
              </w:rPr>
              <w:t xml:space="preserve"> Изјаве ненаставних радника да су сагласни са заснивањем радног односа у високошколској установи за коју се тражи дозвола за рад.</w:t>
            </w:r>
          </w:p>
        </w:tc>
      </w:tr>
    </w:tbl>
    <w:p w14:paraId="240DE624" w14:textId="77777777" w:rsidR="004A2031" w:rsidRPr="000758C9" w:rsidRDefault="004A2031" w:rsidP="00327BCA"/>
    <w:p w14:paraId="4442A7AE" w14:textId="77777777" w:rsidR="008778B1" w:rsidRPr="00FE1240" w:rsidRDefault="008778B1" w:rsidP="008778B1">
      <w:pPr>
        <w:spacing w:before="60"/>
        <w:jc w:val="center"/>
        <w:rPr>
          <w:b w:val="0"/>
        </w:rPr>
      </w:pPr>
      <w:hyperlink w:anchor="Standardi" w:history="1">
        <w:r>
          <w:rPr>
            <w:rStyle w:val="Hyperlink"/>
            <w:b w:val="0"/>
          </w:rPr>
          <w:t>Стандарди</w:t>
        </w:r>
      </w:hyperlink>
    </w:p>
    <w:p w14:paraId="4C2790D2" w14:textId="77777777" w:rsidR="00FE64C8" w:rsidRDefault="00FE64C8" w:rsidP="00327BCA">
      <w:pPr>
        <w:rPr>
          <w:rStyle w:val="Hyperlink"/>
        </w:rPr>
      </w:pPr>
    </w:p>
    <w:p w14:paraId="24EB98EA" w14:textId="77777777" w:rsidR="00FE64C8" w:rsidRDefault="00FE64C8" w:rsidP="00327BCA">
      <w:pPr>
        <w:rPr>
          <w:rStyle w:val="Hyperlink"/>
          <w:lang w:val="en-US"/>
        </w:rPr>
      </w:pPr>
    </w:p>
    <w:p w14:paraId="7D560D90" w14:textId="77777777" w:rsidR="00EB2D43" w:rsidRDefault="00EB2D43" w:rsidP="00327BCA">
      <w:pPr>
        <w:rPr>
          <w:rStyle w:val="Hyperlink"/>
          <w:lang w:val="en-US"/>
        </w:rPr>
      </w:pPr>
    </w:p>
    <w:p w14:paraId="6953553B" w14:textId="77777777" w:rsidR="00EB2D43" w:rsidRDefault="00EB2D43" w:rsidP="00327BCA">
      <w:pPr>
        <w:rPr>
          <w:rStyle w:val="Hyperlink"/>
          <w:lang w:val="en-US"/>
        </w:rPr>
      </w:pPr>
    </w:p>
    <w:p w14:paraId="3CF9A574" w14:textId="77777777" w:rsidR="00EB2D43" w:rsidRDefault="00EB2D43" w:rsidP="00327BCA">
      <w:pPr>
        <w:rPr>
          <w:rStyle w:val="Hyperlink"/>
        </w:rPr>
      </w:pPr>
    </w:p>
    <w:p w14:paraId="504D37FE" w14:textId="77777777" w:rsidR="00BE71B1" w:rsidRDefault="00BE71B1" w:rsidP="00327BCA">
      <w:pPr>
        <w:rPr>
          <w:rStyle w:val="Hyperlink"/>
        </w:rPr>
      </w:pPr>
    </w:p>
    <w:p w14:paraId="3D69F7D8" w14:textId="77777777" w:rsidR="00BE71B1" w:rsidRDefault="00BE71B1" w:rsidP="00327BCA">
      <w:pPr>
        <w:rPr>
          <w:rStyle w:val="Hyperlink"/>
        </w:rPr>
      </w:pPr>
    </w:p>
    <w:p w14:paraId="2555FAE1" w14:textId="77777777" w:rsidR="00BE71B1" w:rsidRDefault="00BE71B1" w:rsidP="00327BCA">
      <w:pPr>
        <w:rPr>
          <w:rStyle w:val="Hyperlink"/>
        </w:rPr>
      </w:pPr>
    </w:p>
    <w:p w14:paraId="6E86424E" w14:textId="77777777" w:rsidR="00BE71B1" w:rsidRDefault="00BE71B1" w:rsidP="00327BCA">
      <w:pPr>
        <w:rPr>
          <w:rStyle w:val="Hyperlink"/>
        </w:rPr>
      </w:pPr>
    </w:p>
    <w:p w14:paraId="2FAAAFDC" w14:textId="77777777" w:rsidR="00BE71B1" w:rsidRDefault="00BE71B1" w:rsidP="00327BCA">
      <w:pPr>
        <w:rPr>
          <w:rStyle w:val="Hyperlink"/>
        </w:rPr>
      </w:pPr>
    </w:p>
    <w:p w14:paraId="422958C6" w14:textId="77777777" w:rsidR="00BE71B1" w:rsidRDefault="00BE71B1" w:rsidP="00327BCA">
      <w:pPr>
        <w:rPr>
          <w:rStyle w:val="Hyperlink"/>
        </w:rPr>
      </w:pPr>
    </w:p>
    <w:p w14:paraId="473F7334" w14:textId="77777777" w:rsidR="00BE71B1" w:rsidRDefault="00BE71B1" w:rsidP="00327BCA">
      <w:pPr>
        <w:rPr>
          <w:rStyle w:val="Hyperlink"/>
        </w:rPr>
      </w:pPr>
    </w:p>
    <w:p w14:paraId="68337279" w14:textId="77777777" w:rsidR="00BE71B1" w:rsidRDefault="00BE71B1" w:rsidP="00327BCA">
      <w:pPr>
        <w:rPr>
          <w:rStyle w:val="Hyperlink"/>
        </w:rPr>
      </w:pPr>
    </w:p>
    <w:p w14:paraId="18BB6AF8" w14:textId="77777777" w:rsidR="00BE71B1" w:rsidRPr="00BE71B1" w:rsidRDefault="00BE71B1" w:rsidP="00327BCA">
      <w:pPr>
        <w:rPr>
          <w:rStyle w:val="Hyperlink"/>
        </w:rPr>
      </w:pPr>
    </w:p>
    <w:p w14:paraId="69036BDB" w14:textId="77777777" w:rsidR="00EB2D43" w:rsidRDefault="00EB2D43" w:rsidP="00327BCA">
      <w:pPr>
        <w:rPr>
          <w:rStyle w:val="Hyperlink"/>
          <w:lang w:val="en-US"/>
        </w:rPr>
      </w:pPr>
    </w:p>
    <w:p w14:paraId="434DA080" w14:textId="77777777" w:rsidR="00EB2D43" w:rsidRDefault="00EB2D43" w:rsidP="00327BCA">
      <w:pPr>
        <w:rPr>
          <w:rStyle w:val="Hyperlink"/>
          <w:lang w:val="en-US"/>
        </w:rPr>
      </w:pPr>
    </w:p>
    <w:p w14:paraId="14133694" w14:textId="77777777" w:rsidR="00EB2D43" w:rsidRDefault="00EB2D43" w:rsidP="00327BCA">
      <w:pPr>
        <w:rPr>
          <w:rStyle w:val="Hyperlink"/>
          <w:lang w:val="en-US"/>
        </w:rPr>
      </w:pPr>
    </w:p>
    <w:p w14:paraId="40218AB5" w14:textId="77777777" w:rsidR="00EB2D43" w:rsidRDefault="00EB2D43" w:rsidP="00327BCA">
      <w:pPr>
        <w:rPr>
          <w:rStyle w:val="Hyperlink"/>
          <w:lang w:val="en-US"/>
        </w:rPr>
      </w:pPr>
    </w:p>
    <w:p w14:paraId="61D30B68" w14:textId="77777777" w:rsidR="00EB2D43" w:rsidRDefault="00EB2D43" w:rsidP="00327BCA">
      <w:pPr>
        <w:rPr>
          <w:rStyle w:val="Hyperlink"/>
          <w:lang w:val="en-US"/>
        </w:rPr>
      </w:pPr>
    </w:p>
    <w:tbl>
      <w:tblPr>
        <w:tblW w:w="9285" w:type="dxa"/>
        <w:tblInd w:w="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6" w:type="dxa"/>
          <w:left w:w="107" w:type="dxa"/>
          <w:right w:w="52" w:type="dxa"/>
        </w:tblCellMar>
        <w:tblLook w:val="00A0" w:firstRow="1" w:lastRow="0" w:firstColumn="1" w:lastColumn="0" w:noHBand="0" w:noVBand="0"/>
      </w:tblPr>
      <w:tblGrid>
        <w:gridCol w:w="9285"/>
      </w:tblGrid>
      <w:tr w:rsidR="00FA4592" w:rsidRPr="000758C9" w14:paraId="42BFD9D9" w14:textId="77777777" w:rsidTr="00EB2D43">
        <w:trPr>
          <w:trHeight w:val="1019"/>
        </w:trPr>
        <w:tc>
          <w:tcPr>
            <w:tcW w:w="9285" w:type="dxa"/>
            <w:shd w:val="clear" w:color="auto" w:fill="F2F2F2" w:themeFill="background1" w:themeFillShade="F2"/>
          </w:tcPr>
          <w:p w14:paraId="786983D2" w14:textId="77777777" w:rsidR="00FA4592" w:rsidRPr="00FA4592" w:rsidRDefault="00FA4592" w:rsidP="00327BCA">
            <w:pPr>
              <w:rPr>
                <w:b w:val="0"/>
              </w:rPr>
            </w:pPr>
            <w:bookmarkStart w:id="17" w:name="Standard8"/>
            <w:bookmarkEnd w:id="17"/>
            <w:r w:rsidRPr="006F6EEE">
              <w:t>Стандард 8:</w:t>
            </w:r>
            <w:r w:rsidRPr="00E35751">
              <w:t xml:space="preserve"> </w:t>
            </w:r>
            <w:r w:rsidRPr="00FA4592">
              <w:rPr>
                <w:b w:val="0"/>
              </w:rPr>
              <w:t xml:space="preserve">Студенти </w:t>
            </w:r>
          </w:p>
          <w:p w14:paraId="02F316D7" w14:textId="77777777" w:rsidR="00FA4592" w:rsidRPr="000758C9" w:rsidRDefault="00FA4592" w:rsidP="00327BCA">
            <w:r w:rsidRPr="00FA4592">
              <w:rPr>
                <w:b w:val="0"/>
              </w:rPr>
              <w:t>Сагласно основним задацима високошколска установа утврђује услове за упис студената Високошколска установа обезбеђује потребне услове студентима за успешно савлађивање студијских програма.</w:t>
            </w:r>
            <w:r w:rsidRPr="000758C9">
              <w:t xml:space="preserve"> </w:t>
            </w:r>
          </w:p>
        </w:tc>
      </w:tr>
      <w:tr w:rsidR="00FA4592" w:rsidRPr="000758C9" w14:paraId="7409B40D" w14:textId="77777777" w:rsidTr="00EB2D43">
        <w:trPr>
          <w:trHeight w:val="3808"/>
        </w:trPr>
        <w:tc>
          <w:tcPr>
            <w:tcW w:w="9285" w:type="dxa"/>
          </w:tcPr>
          <w:p w14:paraId="551525F6" w14:textId="77777777" w:rsidR="00FA4592" w:rsidRPr="006F6EEE" w:rsidRDefault="00FA4592" w:rsidP="00327BCA">
            <w:r w:rsidRPr="006F6EEE">
              <w:t>Опис (до 300 речи):</w:t>
            </w:r>
          </w:p>
          <w:p w14:paraId="275E2DD4" w14:textId="77777777" w:rsidR="00FA4592" w:rsidRPr="006F6EEE" w:rsidRDefault="00FA4592" w:rsidP="00327BCA">
            <w:r w:rsidRPr="006F6EEE">
              <w:t xml:space="preserve">Упутства за примену стандарда 8: </w:t>
            </w:r>
          </w:p>
          <w:p w14:paraId="6310E139" w14:textId="77777777" w:rsidR="00FA4592" w:rsidRPr="00FA4592" w:rsidRDefault="00FA4592" w:rsidP="00327BCA">
            <w:pPr>
              <w:rPr>
                <w:b w:val="0"/>
              </w:rPr>
            </w:pPr>
            <w:r w:rsidRPr="00FA4592">
              <w:rPr>
                <w:b w:val="0"/>
              </w:rPr>
              <w:t xml:space="preserve">8.1 Високошколска установа усваја конкурс за упис на студије као плански документ. Конкурс садржи: број студената за одређене студијске програме, услове за упис, мерила за утврђивање редоследа кандидата, поступак спровођења конкурса, начин и рокове за подношење жалбе на утврђени редослед, као и висину школарине коју плаћају студенти чије се студирање не финансира из буџета. </w:t>
            </w:r>
          </w:p>
          <w:p w14:paraId="199D454A" w14:textId="77777777" w:rsidR="00FA4592" w:rsidRPr="00FA4592" w:rsidRDefault="00FA4592" w:rsidP="00327BCA">
            <w:pPr>
              <w:rPr>
                <w:b w:val="0"/>
              </w:rPr>
            </w:pPr>
            <w:r w:rsidRPr="00FA4592">
              <w:rPr>
                <w:b w:val="0"/>
              </w:rPr>
              <w:t xml:space="preserve">8.2 Број студената који високошколска установа планира да упише, мора бити усклађен са кадровским, просторним и техничко-технолошким могућностима. </w:t>
            </w:r>
          </w:p>
          <w:p w14:paraId="4177EBD8" w14:textId="77777777" w:rsidR="00FA4592" w:rsidRPr="00FA4592" w:rsidRDefault="00FA4592" w:rsidP="00327BCA">
            <w:pPr>
              <w:rPr>
                <w:b w:val="0"/>
              </w:rPr>
            </w:pPr>
            <w:r w:rsidRPr="00FA4592">
              <w:rPr>
                <w:b w:val="0"/>
              </w:rPr>
              <w:t xml:space="preserve">8.3 Високошколска установа за упис на студије првог степена планира пријемни испит  или испит за проверу склоности и способности, у складу са статутом високошколске установе. Редослед кандидата утврђује се на основу општег успеха постигнутог у средњем образовању и резултата на пријемном испиту, односно испиту за проверу склоности и способности. </w:t>
            </w:r>
          </w:p>
          <w:p w14:paraId="309F8DA5" w14:textId="77777777" w:rsidR="00FA4592" w:rsidRPr="000758C9" w:rsidRDefault="00FA4592" w:rsidP="00327BCA">
            <w:r w:rsidRPr="00FA4592">
              <w:rPr>
                <w:b w:val="0"/>
              </w:rPr>
              <w:t>8.4 Лице које заврши студије стиче одговарајући стручни, академски, односно научни назив у складу са законом. Својство студента престаје у случајевима предвиђеним законом.</w:t>
            </w:r>
            <w:r w:rsidRPr="000758C9">
              <w:t xml:space="preserve"> </w:t>
            </w:r>
          </w:p>
        </w:tc>
      </w:tr>
      <w:tr w:rsidR="00FA4592" w:rsidRPr="000758C9" w14:paraId="7F635635" w14:textId="77777777" w:rsidTr="00EB2D43">
        <w:trPr>
          <w:trHeight w:val="927"/>
        </w:trPr>
        <w:tc>
          <w:tcPr>
            <w:tcW w:w="9285" w:type="dxa"/>
          </w:tcPr>
          <w:p w14:paraId="334D5102" w14:textId="77777777" w:rsidR="00FA4592" w:rsidRPr="006F6EEE" w:rsidRDefault="00FA4592" w:rsidP="00327BCA">
            <w:r w:rsidRPr="006F6EEE">
              <w:t>Прилози за стандард 8:</w:t>
            </w:r>
          </w:p>
          <w:p w14:paraId="38297DFD" w14:textId="77777777" w:rsidR="00FA4592" w:rsidRPr="00440CB0" w:rsidRDefault="00FA4592" w:rsidP="00327BCA">
            <w:pPr>
              <w:rPr>
                <w:b w:val="0"/>
              </w:rPr>
            </w:pPr>
            <w:r w:rsidRPr="00FA4592">
              <w:t>Прилог 8.1.</w:t>
            </w:r>
            <w:r w:rsidRPr="00FE64C8">
              <w:t xml:space="preserve"> </w:t>
            </w:r>
            <w:r w:rsidRPr="00FA4592">
              <w:rPr>
                <w:b w:val="0"/>
              </w:rPr>
              <w:t>Конкурс за упис студената на студијске програме за које се тражи дозвола за рад – плански документ</w:t>
            </w:r>
            <w:r w:rsidR="00A15236" w:rsidRPr="00440CB0">
              <w:rPr>
                <w:b w:val="0"/>
              </w:rPr>
              <w:t>.</w:t>
            </w:r>
          </w:p>
          <w:p w14:paraId="2AD31898" w14:textId="77777777" w:rsidR="00FA4592" w:rsidRPr="00440CB0" w:rsidRDefault="00FA4592" w:rsidP="00327BCA">
            <w:r w:rsidRPr="00FA4592">
              <w:t>Прилог 8.2.</w:t>
            </w:r>
            <w:r w:rsidRPr="00FE64C8">
              <w:t xml:space="preserve"> </w:t>
            </w:r>
            <w:r w:rsidRPr="00FA4592">
              <w:rPr>
                <w:b w:val="0"/>
              </w:rPr>
              <w:t>Решење о именовању комисије за пријем студената</w:t>
            </w:r>
            <w:r w:rsidR="00A15236" w:rsidRPr="00440CB0">
              <w:rPr>
                <w:b w:val="0"/>
              </w:rPr>
              <w:t>.</w:t>
            </w:r>
          </w:p>
        </w:tc>
      </w:tr>
    </w:tbl>
    <w:p w14:paraId="20EF2B0A" w14:textId="77777777" w:rsidR="008778B1" w:rsidRPr="00440CB0" w:rsidRDefault="008778B1" w:rsidP="008778B1">
      <w:pPr>
        <w:spacing w:before="60"/>
        <w:jc w:val="center"/>
      </w:pPr>
    </w:p>
    <w:p w14:paraId="1252D4CF" w14:textId="77777777" w:rsidR="008778B1" w:rsidRPr="00FE1240" w:rsidRDefault="008778B1" w:rsidP="008778B1">
      <w:pPr>
        <w:spacing w:before="60"/>
        <w:jc w:val="center"/>
        <w:rPr>
          <w:b w:val="0"/>
        </w:rPr>
      </w:pPr>
      <w:hyperlink w:anchor="Standardi" w:history="1">
        <w:r>
          <w:rPr>
            <w:rStyle w:val="Hyperlink"/>
            <w:b w:val="0"/>
          </w:rPr>
          <w:t>Стандарди</w:t>
        </w:r>
      </w:hyperlink>
    </w:p>
    <w:p w14:paraId="0EBAC931" w14:textId="77777777" w:rsidR="00754676" w:rsidRDefault="00754676" w:rsidP="00327BCA"/>
    <w:tbl>
      <w:tblPr>
        <w:tblW w:w="9285" w:type="dxa"/>
        <w:tblInd w:w="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5" w:type="dxa"/>
          <w:left w:w="107" w:type="dxa"/>
          <w:right w:w="52" w:type="dxa"/>
        </w:tblCellMar>
        <w:tblLook w:val="00A0" w:firstRow="1" w:lastRow="0" w:firstColumn="1" w:lastColumn="0" w:noHBand="0" w:noVBand="0"/>
      </w:tblPr>
      <w:tblGrid>
        <w:gridCol w:w="9285"/>
      </w:tblGrid>
      <w:tr w:rsidR="00FA4592" w:rsidRPr="000758C9" w14:paraId="489964D7" w14:textId="77777777" w:rsidTr="00EB2D43">
        <w:trPr>
          <w:trHeight w:val="1020"/>
        </w:trPr>
        <w:tc>
          <w:tcPr>
            <w:tcW w:w="9285" w:type="dxa"/>
            <w:shd w:val="clear" w:color="auto" w:fill="F2F2F2" w:themeFill="background1" w:themeFillShade="F2"/>
          </w:tcPr>
          <w:p w14:paraId="2EC514EC" w14:textId="77777777" w:rsidR="00FA4592" w:rsidRPr="00FA4592" w:rsidRDefault="00FA4592" w:rsidP="00327BCA">
            <w:pPr>
              <w:rPr>
                <w:b w:val="0"/>
              </w:rPr>
            </w:pPr>
            <w:bookmarkStart w:id="18" w:name="Standard9"/>
            <w:bookmarkEnd w:id="18"/>
            <w:r w:rsidRPr="00CF3CA2">
              <w:t>Стандард 9:</w:t>
            </w:r>
            <w:r w:rsidRPr="000758C9">
              <w:t xml:space="preserve"> </w:t>
            </w:r>
            <w:r w:rsidRPr="00FA4592">
              <w:rPr>
                <w:b w:val="0"/>
              </w:rPr>
              <w:t xml:space="preserve">Простор и опрема </w:t>
            </w:r>
          </w:p>
          <w:p w14:paraId="59C07D72" w14:textId="77777777" w:rsidR="00FA4592" w:rsidRPr="000758C9" w:rsidRDefault="00FA4592" w:rsidP="00327BCA">
            <w:r w:rsidRPr="00FA4592">
              <w:rPr>
                <w:b w:val="0"/>
              </w:rPr>
              <w:t>Високошколска установа обезбеђује простор и опрему неопходне за квалитетно извођење свих облика наставе. Стандарди простора и опреме одређују се по образовно-научним, односно образовно-уметничком пољу.</w:t>
            </w:r>
            <w:r w:rsidRPr="000758C9">
              <w:t xml:space="preserve"> </w:t>
            </w:r>
          </w:p>
        </w:tc>
      </w:tr>
      <w:tr w:rsidR="00FA4592" w:rsidRPr="000758C9" w14:paraId="10637929" w14:textId="77777777" w:rsidTr="00EB2D43">
        <w:trPr>
          <w:trHeight w:val="1020"/>
        </w:trPr>
        <w:tc>
          <w:tcPr>
            <w:tcW w:w="9285" w:type="dxa"/>
          </w:tcPr>
          <w:p w14:paraId="3FBE718F" w14:textId="77777777" w:rsidR="00FA4592" w:rsidRPr="00222D51" w:rsidRDefault="00FA4592" w:rsidP="00327BCA">
            <w:r w:rsidRPr="00222D51">
              <w:t>Опис (до 200 речи):</w:t>
            </w:r>
          </w:p>
          <w:p w14:paraId="0817528B" w14:textId="77777777" w:rsidR="00FA4592" w:rsidRPr="00222D51" w:rsidRDefault="00FA4592" w:rsidP="00327BCA">
            <w:r w:rsidRPr="00222D51">
              <w:t xml:space="preserve">Упутства за примену стандарда 9: </w:t>
            </w:r>
          </w:p>
          <w:p w14:paraId="01C65EF0" w14:textId="77777777" w:rsidR="00FA4592" w:rsidRPr="00FA4592" w:rsidRDefault="00FA4592" w:rsidP="00327BCA">
            <w:pPr>
              <w:rPr>
                <w:b w:val="0"/>
              </w:rPr>
            </w:pPr>
            <w:r w:rsidRPr="00FA4592">
              <w:rPr>
                <w:b w:val="0"/>
              </w:rPr>
              <w:t xml:space="preserve">9.1 Високошколска установа обезбеђује простор за извођење наставе, и то: </w:t>
            </w:r>
          </w:p>
          <w:p w14:paraId="3234D8C2" w14:textId="77777777" w:rsidR="00FA4592" w:rsidRPr="00FA4592" w:rsidRDefault="00FA4592" w:rsidP="00327BCA">
            <w:pPr>
              <w:pStyle w:val="ListParagraph"/>
              <w:numPr>
                <w:ilvl w:val="0"/>
                <w:numId w:val="22"/>
              </w:numPr>
              <w:rPr>
                <w:b w:val="0"/>
              </w:rPr>
            </w:pPr>
            <w:r w:rsidRPr="00FA4592">
              <w:rPr>
                <w:b w:val="0"/>
              </w:rPr>
              <w:t>објекте са најмање 4 m</w:t>
            </w:r>
            <w:r w:rsidRPr="00FA4592">
              <w:rPr>
                <w:b w:val="0"/>
                <w:vertAlign w:val="superscript"/>
              </w:rPr>
              <w:t>2</w:t>
            </w:r>
            <w:r w:rsidRPr="00FA4592">
              <w:rPr>
                <w:b w:val="0"/>
              </w:rPr>
              <w:t xml:space="preserve"> бруто простора по студенту, односно 2 m</w:t>
            </w:r>
            <w:r w:rsidRPr="00FA4592">
              <w:rPr>
                <w:b w:val="0"/>
                <w:vertAlign w:val="superscript"/>
              </w:rPr>
              <w:t>2</w:t>
            </w:r>
            <w:r w:rsidRPr="00FA4592">
              <w:rPr>
                <w:b w:val="0"/>
              </w:rPr>
              <w:t xml:space="preserve"> по студенту за извођење наставе по сменама, осим за поље уметности, где простор по студенту износи најмање 5m</w:t>
            </w:r>
            <w:r w:rsidRPr="00FA4592">
              <w:rPr>
                <w:b w:val="0"/>
                <w:vertAlign w:val="superscript"/>
              </w:rPr>
              <w:t xml:space="preserve">2  </w:t>
            </w:r>
            <w:r w:rsidRPr="00FA4592">
              <w:rPr>
                <w:b w:val="0"/>
              </w:rPr>
              <w:t xml:space="preserve">бруто. </w:t>
            </w:r>
          </w:p>
          <w:p w14:paraId="306C4D77" w14:textId="77777777" w:rsidR="00FA4592" w:rsidRPr="00FA4592" w:rsidRDefault="00FA4592" w:rsidP="00327BCA">
            <w:pPr>
              <w:pStyle w:val="ListParagraph"/>
              <w:numPr>
                <w:ilvl w:val="0"/>
                <w:numId w:val="22"/>
              </w:numPr>
              <w:rPr>
                <w:b w:val="0"/>
              </w:rPr>
            </w:pPr>
            <w:r w:rsidRPr="00FA4592">
              <w:rPr>
                <w:b w:val="0"/>
              </w:rPr>
              <w:t xml:space="preserve">амфитеатре, учионице, лабораторије, односно друге просторије за извођење наставе, као и библиотечки простор и читаоницу, у складу са потребама образовног процеса одређеног образовно-научног, односно образовно-уметничког поља; </w:t>
            </w:r>
          </w:p>
          <w:p w14:paraId="45E4A78C" w14:textId="77777777" w:rsidR="00FA4592" w:rsidRPr="00FA4592" w:rsidRDefault="00FA4592" w:rsidP="00327BCA">
            <w:pPr>
              <w:pStyle w:val="ListParagraph"/>
              <w:numPr>
                <w:ilvl w:val="0"/>
                <w:numId w:val="22"/>
              </w:numPr>
              <w:rPr>
                <w:b w:val="0"/>
              </w:rPr>
            </w:pPr>
            <w:r w:rsidRPr="00FA4592">
              <w:rPr>
                <w:b w:val="0"/>
              </w:rPr>
              <w:t xml:space="preserve">одговарајући радни простор за наставнике и сараднике; </w:t>
            </w:r>
          </w:p>
          <w:p w14:paraId="6FFC6D1D" w14:textId="77777777" w:rsidR="00FA4592" w:rsidRPr="00FA4592" w:rsidRDefault="00FA4592" w:rsidP="00327BCA">
            <w:pPr>
              <w:pStyle w:val="ListParagraph"/>
              <w:numPr>
                <w:ilvl w:val="0"/>
                <w:numId w:val="22"/>
              </w:numPr>
              <w:rPr>
                <w:b w:val="0"/>
              </w:rPr>
            </w:pPr>
            <w:r w:rsidRPr="00FA4592">
              <w:rPr>
                <w:b w:val="0"/>
              </w:rPr>
              <w:t xml:space="preserve">место у амфитеатру, учионици и лабораторији за сваког студента. </w:t>
            </w:r>
          </w:p>
          <w:p w14:paraId="41F2E7C6" w14:textId="77777777" w:rsidR="00FA4592" w:rsidRPr="00FA4592" w:rsidRDefault="00FA4592" w:rsidP="00327BCA">
            <w:pPr>
              <w:rPr>
                <w:b w:val="0"/>
              </w:rPr>
            </w:pPr>
            <w:r w:rsidRPr="00440CB0">
              <w:rPr>
                <w:b w:val="0"/>
              </w:rPr>
              <w:t xml:space="preserve">9.2. </w:t>
            </w:r>
            <w:r w:rsidRPr="00FA4592">
              <w:rPr>
                <w:b w:val="0"/>
              </w:rPr>
              <w:t xml:space="preserve">Високошколска установа обезбеђује простор за административне послове, и то најмање две канцеларије за потребе студентске службе и секретаријата. </w:t>
            </w:r>
          </w:p>
          <w:p w14:paraId="1EB262AF" w14:textId="77777777" w:rsidR="00FA4592" w:rsidRPr="00FA4592" w:rsidRDefault="00FA4592" w:rsidP="00327BCA">
            <w:pPr>
              <w:rPr>
                <w:b w:val="0"/>
              </w:rPr>
            </w:pPr>
            <w:r w:rsidRPr="00440CB0">
              <w:rPr>
                <w:b w:val="0"/>
              </w:rPr>
              <w:t xml:space="preserve">9.3. </w:t>
            </w:r>
            <w:r w:rsidRPr="00FA4592">
              <w:rPr>
                <w:b w:val="0"/>
              </w:rPr>
              <w:t xml:space="preserve">Простор који обезбеђује високошколска установа за потребе наставе и за потребе управе мора да задовољи одговарајуће урбанистичке, техничко-технолошке и хигијенске услове. Простор мора бити у објектима који имају потребне грађевинске и употребне дозволе. Уколико објекти за потребе наставе и управљања нису у власништву високошколске установе или јој </w:t>
            </w:r>
            <w:r w:rsidRPr="00FA4592">
              <w:rPr>
                <w:b w:val="0"/>
              </w:rPr>
              <w:lastRenderedPageBreak/>
              <w:t xml:space="preserve">нису дати на коришћење, она обезбеђује закуп тих објеката за период од најмање пет година. </w:t>
            </w:r>
          </w:p>
          <w:p w14:paraId="3C809F8D" w14:textId="77777777" w:rsidR="00FA4592" w:rsidRPr="00FA4592" w:rsidRDefault="00FA4592" w:rsidP="00327BCA">
            <w:pPr>
              <w:rPr>
                <w:b w:val="0"/>
              </w:rPr>
            </w:pPr>
            <w:r w:rsidRPr="00440CB0">
              <w:rPr>
                <w:b w:val="0"/>
              </w:rPr>
              <w:t xml:space="preserve">9.4. </w:t>
            </w:r>
            <w:r w:rsidRPr="00FA4592">
              <w:rPr>
                <w:b w:val="0"/>
              </w:rPr>
              <w:t xml:space="preserve">Високошколска установа обезбеђује потребну техничку опрему за савремено извођење наставе у складу са потребама студијског програма. </w:t>
            </w:r>
          </w:p>
          <w:p w14:paraId="2D75C51B" w14:textId="77777777" w:rsidR="00FA4592" w:rsidRPr="00FA4592" w:rsidRDefault="00FA4592" w:rsidP="00327BCA">
            <w:pPr>
              <w:rPr>
                <w:b w:val="0"/>
              </w:rPr>
            </w:pPr>
            <w:r w:rsidRPr="00440CB0">
              <w:rPr>
                <w:b w:val="0"/>
              </w:rPr>
              <w:t xml:space="preserve">9.5. </w:t>
            </w:r>
            <w:r w:rsidRPr="00FA4592">
              <w:rPr>
                <w:b w:val="0"/>
              </w:rPr>
              <w:t xml:space="preserve">Високошколска установа обезбеђује опрему и извођење наставе у складу са здравственим и сигурносном стандардима. </w:t>
            </w:r>
          </w:p>
          <w:p w14:paraId="1A177155" w14:textId="77777777" w:rsidR="00FA4592" w:rsidRPr="00CF3CA2" w:rsidRDefault="00FA4592" w:rsidP="00327BCA">
            <w:r w:rsidRPr="00440CB0">
              <w:rPr>
                <w:b w:val="0"/>
              </w:rPr>
              <w:t xml:space="preserve">9.6. </w:t>
            </w:r>
            <w:r w:rsidRPr="00FA4592">
              <w:rPr>
                <w:b w:val="0"/>
              </w:rPr>
              <w:t>Високошколска установа обезбеђује простор за рад студентског парламента.</w:t>
            </w:r>
          </w:p>
        </w:tc>
      </w:tr>
      <w:tr w:rsidR="00FA4592" w:rsidRPr="000758C9" w14:paraId="503EF1C2" w14:textId="77777777" w:rsidTr="00EB2D43">
        <w:trPr>
          <w:trHeight w:val="2487"/>
        </w:trPr>
        <w:tc>
          <w:tcPr>
            <w:tcW w:w="9285" w:type="dxa"/>
            <w:shd w:val="clear" w:color="auto" w:fill="F2F2F2" w:themeFill="background1" w:themeFillShade="F2"/>
          </w:tcPr>
          <w:p w14:paraId="532BE4F9" w14:textId="77777777" w:rsidR="00FA4592" w:rsidRPr="006F6EEE" w:rsidRDefault="00FA4592" w:rsidP="00327BCA">
            <w:r w:rsidRPr="006F6EEE">
              <w:lastRenderedPageBreak/>
              <w:t>Табеле за стандард 9:</w:t>
            </w:r>
          </w:p>
          <w:p w14:paraId="55FBFE72" w14:textId="77777777" w:rsidR="00FA4592" w:rsidRPr="00440CB0" w:rsidRDefault="00FA4592" w:rsidP="00327BCA">
            <w:pPr>
              <w:rPr>
                <w:b w:val="0"/>
              </w:rPr>
            </w:pPr>
            <w:hyperlink r:id="rId35" w:history="1">
              <w:r w:rsidRPr="004B4186">
                <w:rPr>
                  <w:rStyle w:val="Hyperlink"/>
                </w:rPr>
                <w:t>Табела 9.1</w:t>
              </w:r>
              <w:r w:rsidRPr="00440CB0">
                <w:rPr>
                  <w:rStyle w:val="Hyperlink"/>
                </w:rPr>
                <w:t>.</w:t>
              </w:r>
            </w:hyperlink>
            <w:r w:rsidRPr="004B4186">
              <w:t xml:space="preserve"> </w:t>
            </w:r>
            <w:r w:rsidRPr="00FA4592">
              <w:rPr>
                <w:b w:val="0"/>
              </w:rPr>
              <w:t>Листа просторија са површином у високошколској установи која тражи дозволу за рад</w:t>
            </w:r>
            <w:r w:rsidR="00A15236" w:rsidRPr="00440CB0">
              <w:rPr>
                <w:b w:val="0"/>
              </w:rPr>
              <w:t>.</w:t>
            </w:r>
          </w:p>
          <w:p w14:paraId="3F5D3B06" w14:textId="77777777" w:rsidR="00FA4592" w:rsidRPr="00440CB0" w:rsidRDefault="00FA4592" w:rsidP="00327BCA">
            <w:pPr>
              <w:rPr>
                <w:b w:val="0"/>
              </w:rPr>
            </w:pPr>
            <w:hyperlink r:id="rId36" w:history="1">
              <w:r w:rsidRPr="004B4186">
                <w:rPr>
                  <w:rStyle w:val="Hyperlink"/>
                </w:rPr>
                <w:t>Табела 9.2.</w:t>
              </w:r>
            </w:hyperlink>
            <w:r w:rsidRPr="004B4186">
              <w:t xml:space="preserve"> </w:t>
            </w:r>
            <w:r w:rsidRPr="00FA4592">
              <w:rPr>
                <w:b w:val="0"/>
              </w:rPr>
              <w:t>Листа вредније опреме која се користи у наставном процесу у високошколској установи која тражи дозволу за рад</w:t>
            </w:r>
            <w:r w:rsidR="00A15236" w:rsidRPr="00440CB0">
              <w:rPr>
                <w:b w:val="0"/>
              </w:rPr>
              <w:t>.</w:t>
            </w:r>
          </w:p>
          <w:p w14:paraId="76AE2653" w14:textId="77777777" w:rsidR="00FA4592" w:rsidRPr="00440CB0" w:rsidRDefault="00FA4592" w:rsidP="00327BCA">
            <w:hyperlink r:id="rId37" w:history="1">
              <w:r w:rsidRPr="004B4186">
                <w:rPr>
                  <w:rStyle w:val="Hyperlink"/>
                </w:rPr>
                <w:t>Табела 9.3.</w:t>
              </w:r>
            </w:hyperlink>
            <w:r w:rsidRPr="004B4186">
              <w:t xml:space="preserve"> </w:t>
            </w:r>
            <w:r w:rsidRPr="00FA4592">
              <w:rPr>
                <w:b w:val="0"/>
              </w:rPr>
              <w:t>Листа капиталне опреме која се користи у наставном процесу у високошколској установи која тражи дозволу за рад - (опрема вредна више од 100.000 €)</w:t>
            </w:r>
            <w:r w:rsidR="00A15236" w:rsidRPr="00440CB0">
              <w:rPr>
                <w:b w:val="0"/>
              </w:rPr>
              <w:t>.</w:t>
            </w:r>
          </w:p>
          <w:p w14:paraId="1201337E" w14:textId="77777777" w:rsidR="00FA4592" w:rsidRPr="00E007C3" w:rsidRDefault="00FA4592" w:rsidP="00327BCA">
            <w:r w:rsidRPr="00E007C3">
              <w:t>Прилози за стандард 9:</w:t>
            </w:r>
          </w:p>
          <w:p w14:paraId="53212DA2" w14:textId="77777777" w:rsidR="00FA4592" w:rsidRPr="00440CB0" w:rsidRDefault="00FA4592" w:rsidP="00327BCA">
            <w:r w:rsidRPr="00FA4592">
              <w:t>Прилог 9.1.</w:t>
            </w:r>
            <w:r w:rsidRPr="004B4186">
              <w:t xml:space="preserve"> </w:t>
            </w:r>
            <w:r w:rsidR="006312DB">
              <w:rPr>
                <w:b w:val="0"/>
              </w:rPr>
              <w:t xml:space="preserve">Доказ о власништву, </w:t>
            </w:r>
            <w:r w:rsidRPr="00FA4592">
              <w:rPr>
                <w:b w:val="0"/>
              </w:rPr>
              <w:t>уговори о коришћењу или уговори о закупу</w:t>
            </w:r>
            <w:r w:rsidR="00A15236" w:rsidRPr="00440CB0">
              <w:rPr>
                <w:b w:val="0"/>
              </w:rPr>
              <w:t>.</w:t>
            </w:r>
          </w:p>
          <w:p w14:paraId="3AE076EB" w14:textId="77777777" w:rsidR="00FA4592" w:rsidRPr="00440CB0" w:rsidRDefault="00FA4592" w:rsidP="00327BCA">
            <w:r w:rsidRPr="00FA4592">
              <w:t>Прилог 9.2.</w:t>
            </w:r>
            <w:r w:rsidRPr="004B4186">
              <w:t xml:space="preserve"> </w:t>
            </w:r>
            <w:r w:rsidRPr="00FA4592">
              <w:rPr>
                <w:b w:val="0"/>
              </w:rPr>
              <w:t>Извод из књиге инвентара</w:t>
            </w:r>
            <w:r w:rsidR="00A15236" w:rsidRPr="00440CB0">
              <w:rPr>
                <w:b w:val="0"/>
              </w:rPr>
              <w:t>.</w:t>
            </w:r>
          </w:p>
        </w:tc>
      </w:tr>
    </w:tbl>
    <w:p w14:paraId="19CD77E5" w14:textId="77777777" w:rsidR="004A2031" w:rsidRDefault="004A2031" w:rsidP="00327BCA"/>
    <w:p w14:paraId="7A7D4C8D" w14:textId="77777777" w:rsidR="00FE1240" w:rsidRDefault="00FE1240" w:rsidP="00327BCA">
      <w:pPr>
        <w:rPr>
          <w:b w:val="0"/>
        </w:rPr>
      </w:pPr>
    </w:p>
    <w:p w14:paraId="33EEBE8D" w14:textId="77777777" w:rsidR="008778B1" w:rsidRPr="00FE1240" w:rsidRDefault="008778B1" w:rsidP="008778B1">
      <w:pPr>
        <w:spacing w:before="60"/>
        <w:jc w:val="center"/>
        <w:rPr>
          <w:b w:val="0"/>
        </w:rPr>
      </w:pPr>
      <w:hyperlink w:anchor="Standardi" w:history="1">
        <w:r>
          <w:rPr>
            <w:rStyle w:val="Hyperlink"/>
            <w:b w:val="0"/>
          </w:rPr>
          <w:t>Стандарди</w:t>
        </w:r>
      </w:hyperlink>
    </w:p>
    <w:p w14:paraId="6910EE7A" w14:textId="77777777" w:rsidR="004B4186" w:rsidRDefault="004B4186" w:rsidP="00327BCA">
      <w:pPr>
        <w:rPr>
          <w:rStyle w:val="Hyperlink"/>
        </w:rPr>
      </w:pPr>
    </w:p>
    <w:p w14:paraId="4999B48F" w14:textId="77777777" w:rsidR="00560342" w:rsidRDefault="00560342" w:rsidP="00327BCA"/>
    <w:tbl>
      <w:tblPr>
        <w:tblW w:w="9285" w:type="dxa"/>
        <w:tblInd w:w="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8" w:type="dxa"/>
          <w:left w:w="107" w:type="dxa"/>
          <w:right w:w="52" w:type="dxa"/>
        </w:tblCellMar>
        <w:tblLook w:val="00A0" w:firstRow="1" w:lastRow="0" w:firstColumn="1" w:lastColumn="0" w:noHBand="0" w:noVBand="0"/>
      </w:tblPr>
      <w:tblGrid>
        <w:gridCol w:w="9285"/>
      </w:tblGrid>
      <w:tr w:rsidR="00FA4592" w:rsidRPr="000758C9" w14:paraId="7CD2F93F" w14:textId="77777777" w:rsidTr="00EB2D43">
        <w:trPr>
          <w:trHeight w:val="1019"/>
        </w:trPr>
        <w:tc>
          <w:tcPr>
            <w:tcW w:w="9285" w:type="dxa"/>
            <w:shd w:val="clear" w:color="auto" w:fill="F2F2F2" w:themeFill="background1" w:themeFillShade="F2"/>
          </w:tcPr>
          <w:p w14:paraId="28B09D8E" w14:textId="77777777" w:rsidR="00FA4592" w:rsidRPr="00FA4592" w:rsidRDefault="00FA4592" w:rsidP="00327BCA">
            <w:pPr>
              <w:rPr>
                <w:b w:val="0"/>
              </w:rPr>
            </w:pPr>
            <w:bookmarkStart w:id="19" w:name="Standard10"/>
            <w:bookmarkEnd w:id="19"/>
            <w:r w:rsidRPr="00CF3CA2">
              <w:t>Стандард 10:</w:t>
            </w:r>
            <w:r w:rsidRPr="000758C9">
              <w:t xml:space="preserve"> </w:t>
            </w:r>
            <w:r w:rsidRPr="00FA4592">
              <w:rPr>
                <w:b w:val="0"/>
              </w:rPr>
              <w:t xml:space="preserve">Библиотека, уџбеници и информациона подршка </w:t>
            </w:r>
          </w:p>
          <w:p w14:paraId="1A990EA1" w14:textId="77777777" w:rsidR="00FA4592" w:rsidRPr="000758C9" w:rsidRDefault="00FA4592" w:rsidP="00327BCA">
            <w:r w:rsidRPr="00FA4592">
              <w:rPr>
                <w:b w:val="0"/>
              </w:rPr>
              <w:t>Високошколска установа има одговарајућу библиотеку снабдевену потребним уџбеницима за извођење наставе и информационе ресурсе и сервисе које користи у циљу испуњења основних задатака.</w:t>
            </w:r>
            <w:r w:rsidRPr="000758C9">
              <w:t xml:space="preserve"> </w:t>
            </w:r>
          </w:p>
        </w:tc>
      </w:tr>
      <w:tr w:rsidR="00FA4592" w:rsidRPr="000758C9" w14:paraId="3DA25F9D" w14:textId="77777777" w:rsidTr="00EB2D43">
        <w:trPr>
          <w:trHeight w:val="3047"/>
        </w:trPr>
        <w:tc>
          <w:tcPr>
            <w:tcW w:w="9285" w:type="dxa"/>
          </w:tcPr>
          <w:p w14:paraId="44B0E005" w14:textId="77777777" w:rsidR="00FA4592" w:rsidRPr="006F6EEE" w:rsidRDefault="00FA4592" w:rsidP="00327BCA">
            <w:r w:rsidRPr="006F6EEE">
              <w:t>Опис (до 200 речи):</w:t>
            </w:r>
          </w:p>
          <w:p w14:paraId="508EFCA7" w14:textId="77777777" w:rsidR="00FA4592" w:rsidRPr="006F6EEE" w:rsidRDefault="00FA4592" w:rsidP="00327BCA">
            <w:r w:rsidRPr="006F6EEE">
              <w:t xml:space="preserve">Упутства за примену стандарда 10: </w:t>
            </w:r>
          </w:p>
          <w:p w14:paraId="187F6E88" w14:textId="77777777" w:rsidR="00FA4592" w:rsidRPr="00FA4592" w:rsidRDefault="00FA4592" w:rsidP="00327BCA">
            <w:pPr>
              <w:rPr>
                <w:b w:val="0"/>
              </w:rPr>
            </w:pPr>
            <w:r w:rsidRPr="00FA4592">
              <w:rPr>
                <w:b w:val="0"/>
              </w:rPr>
              <w:t xml:space="preserve">10.1 Високошколска установа има библиотеку снабдевену литературом која својим нивоом и обимом обезбеђује подршку наставном процесу и научноистраживачком и уметничком раду. Библиотека располаже с најмање 1000 библиотечких јединица из области из које се изводи наставни процес. </w:t>
            </w:r>
          </w:p>
          <w:p w14:paraId="6BC02567" w14:textId="77777777" w:rsidR="00FA4592" w:rsidRPr="00FA4592" w:rsidRDefault="00FA4592" w:rsidP="00327BCA">
            <w:pPr>
              <w:rPr>
                <w:b w:val="0"/>
              </w:rPr>
            </w:pPr>
            <w:r w:rsidRPr="00FA4592">
              <w:rPr>
                <w:b w:val="0"/>
              </w:rPr>
              <w:t xml:space="preserve">10.2 Високошколска установа обезбеђује покривеност свих предмета одговарајућом уџбеничком литературом, училима и помоћним наставним средствима. Учила и помоћна наставна средства морају бити расположиви на време и у броју довољном да се обезбеди нормално одвијање наставног процеса. </w:t>
            </w:r>
          </w:p>
          <w:p w14:paraId="4567E3FE" w14:textId="77777777" w:rsidR="00FA4592" w:rsidRPr="000758C9" w:rsidRDefault="00FA4592" w:rsidP="00327BCA">
            <w:r w:rsidRPr="00FA4592">
              <w:rPr>
                <w:b w:val="0"/>
              </w:rPr>
              <w:t>10.3 Високошколска установа располаже информационом опремом која је неопходна за студирање и научноистраживачки и уметнички рад. Високошколска установа обезбеђује најмање једну рачунарску учионицу са приступом интернету.</w:t>
            </w:r>
            <w:r w:rsidRPr="000758C9">
              <w:t xml:space="preserve"> </w:t>
            </w:r>
          </w:p>
        </w:tc>
      </w:tr>
      <w:tr w:rsidR="00FA4592" w:rsidRPr="000758C9" w14:paraId="5A809552" w14:textId="77777777" w:rsidTr="00EB2D43">
        <w:trPr>
          <w:trHeight w:val="370"/>
        </w:trPr>
        <w:tc>
          <w:tcPr>
            <w:tcW w:w="9285" w:type="dxa"/>
            <w:shd w:val="clear" w:color="auto" w:fill="F2F2F2" w:themeFill="background1" w:themeFillShade="F2"/>
          </w:tcPr>
          <w:p w14:paraId="193AE9CC" w14:textId="77777777" w:rsidR="00FA4592" w:rsidRPr="006F6EEE" w:rsidRDefault="00FA4592" w:rsidP="00327BCA">
            <w:r w:rsidRPr="006F6EEE">
              <w:t>Табеле за стандард 10:</w:t>
            </w:r>
          </w:p>
          <w:p w14:paraId="0427EFD6" w14:textId="77777777" w:rsidR="00FA4592" w:rsidRPr="00FA4592" w:rsidRDefault="00FA4592" w:rsidP="00327BCA">
            <w:pPr>
              <w:rPr>
                <w:b w:val="0"/>
              </w:rPr>
            </w:pPr>
            <w:hyperlink r:id="rId38" w:history="1">
              <w:r w:rsidRPr="004B4186">
                <w:rPr>
                  <w:rStyle w:val="Hyperlink"/>
                </w:rPr>
                <w:t>Табела 10.1.</w:t>
              </w:r>
            </w:hyperlink>
            <w:r w:rsidRPr="004B4186">
              <w:t xml:space="preserve"> </w:t>
            </w:r>
            <w:r w:rsidRPr="00FA4592">
              <w:rPr>
                <w:b w:val="0"/>
              </w:rPr>
              <w:t>Збирни преглед броја библиотечких јединица у високошколској установи за коју се тражи дозвола за рад</w:t>
            </w:r>
            <w:r>
              <w:rPr>
                <w:b w:val="0"/>
              </w:rPr>
              <w:t>.</w:t>
            </w:r>
          </w:p>
          <w:p w14:paraId="0B28851D" w14:textId="77777777" w:rsidR="00FA4592" w:rsidRPr="00FA4592" w:rsidRDefault="00FA4592" w:rsidP="00327BCA">
            <w:hyperlink r:id="rId39" w:history="1">
              <w:r w:rsidRPr="004B4186">
                <w:rPr>
                  <w:rStyle w:val="Hyperlink"/>
                </w:rPr>
                <w:t>Табела 10.2.</w:t>
              </w:r>
            </w:hyperlink>
            <w:r w:rsidRPr="004B4186">
              <w:t xml:space="preserve"> </w:t>
            </w:r>
            <w:r w:rsidRPr="00FA4592">
              <w:rPr>
                <w:b w:val="0"/>
              </w:rPr>
              <w:t>Збирни преглед броја  уџбеника по областима (на српском и другим језицима)  који су доступни студентима</w:t>
            </w:r>
            <w:r>
              <w:rPr>
                <w:b w:val="0"/>
              </w:rPr>
              <w:t>.</w:t>
            </w:r>
          </w:p>
          <w:p w14:paraId="2C876EFF" w14:textId="77777777" w:rsidR="00FA4592" w:rsidRPr="006F6EEE" w:rsidRDefault="00FA4592" w:rsidP="00327BCA">
            <w:r w:rsidRPr="006F6EEE">
              <w:t>Прилози за стандард 10:</w:t>
            </w:r>
          </w:p>
          <w:p w14:paraId="62B9EEB9" w14:textId="77777777" w:rsidR="00FA4592" w:rsidRPr="00FA4592" w:rsidRDefault="00FA4592" w:rsidP="00327BCA">
            <w:r w:rsidRPr="00FA4592">
              <w:t>Прилог 10.1.</w:t>
            </w:r>
            <w:r w:rsidRPr="004B4186">
              <w:t xml:space="preserve"> </w:t>
            </w:r>
            <w:r w:rsidRPr="00FA4592">
              <w:rPr>
                <w:b w:val="0"/>
              </w:rPr>
              <w:t>Извод из библиотечке књиге инвентара у високошколској установи за коју се тражи дозвола за рад</w:t>
            </w:r>
            <w:r>
              <w:rPr>
                <w:b w:val="0"/>
              </w:rPr>
              <w:t>.</w:t>
            </w:r>
          </w:p>
          <w:p w14:paraId="120810FE" w14:textId="77777777" w:rsidR="00FA4592" w:rsidRPr="000758C9" w:rsidRDefault="00FA4592" w:rsidP="00327BCA">
            <w:r w:rsidRPr="00FA4592">
              <w:t>Прилог 10.2.</w:t>
            </w:r>
            <w:r w:rsidRPr="004B4186">
              <w:t xml:space="preserve"> </w:t>
            </w:r>
            <w:r w:rsidRPr="00FA4592">
              <w:rPr>
                <w:b w:val="0"/>
              </w:rPr>
              <w:t>Изјава о поседовању рачунарске лабораторије и броја рачунара у њој у високошколској установи за коју се тражи дозвола за рад – са најмање 20 рачунара.</w:t>
            </w:r>
          </w:p>
        </w:tc>
      </w:tr>
    </w:tbl>
    <w:p w14:paraId="11ED5BB6" w14:textId="77777777" w:rsidR="004A2031" w:rsidRPr="000758C9" w:rsidRDefault="004A2031" w:rsidP="00327BCA"/>
    <w:p w14:paraId="59E3FE54" w14:textId="77777777" w:rsidR="008778B1" w:rsidRPr="00FE1240" w:rsidRDefault="008778B1" w:rsidP="008778B1">
      <w:pPr>
        <w:spacing w:before="60"/>
        <w:jc w:val="center"/>
        <w:rPr>
          <w:b w:val="0"/>
        </w:rPr>
      </w:pPr>
      <w:hyperlink w:anchor="Standardi" w:history="1">
        <w:r>
          <w:rPr>
            <w:rStyle w:val="Hyperlink"/>
            <w:b w:val="0"/>
          </w:rPr>
          <w:t>Стандарди</w:t>
        </w:r>
      </w:hyperlink>
    </w:p>
    <w:p w14:paraId="1AA0B29C" w14:textId="77777777" w:rsidR="00FE1240" w:rsidRDefault="00FE1240" w:rsidP="00327BCA">
      <w:pPr>
        <w:rPr>
          <w:rStyle w:val="Hyperlink"/>
          <w:b w:val="0"/>
        </w:rPr>
      </w:pPr>
    </w:p>
    <w:p w14:paraId="21F0D933" w14:textId="77777777" w:rsidR="00FE1240" w:rsidRDefault="00FE1240" w:rsidP="00327BCA">
      <w:pPr>
        <w:rPr>
          <w:b w:val="0"/>
          <w:lang w:val="en-US"/>
        </w:rPr>
      </w:pPr>
    </w:p>
    <w:p w14:paraId="2FC93ACB" w14:textId="77777777" w:rsidR="00422C57" w:rsidRDefault="00422C57" w:rsidP="00327BCA">
      <w:pPr>
        <w:rPr>
          <w:b w:val="0"/>
          <w:lang w:val="en-US"/>
        </w:rPr>
      </w:pPr>
    </w:p>
    <w:p w14:paraId="55E1393D" w14:textId="77777777" w:rsidR="00422C57" w:rsidRDefault="00422C57" w:rsidP="00327BCA">
      <w:pPr>
        <w:rPr>
          <w:b w:val="0"/>
          <w:lang w:val="en-US"/>
        </w:rPr>
      </w:pPr>
    </w:p>
    <w:p w14:paraId="3C5DBB8B" w14:textId="77777777" w:rsidR="00422C57" w:rsidRDefault="00422C57" w:rsidP="00327BCA">
      <w:pPr>
        <w:rPr>
          <w:b w:val="0"/>
          <w:lang w:val="en-US"/>
        </w:rPr>
      </w:pPr>
    </w:p>
    <w:p w14:paraId="72F089ED" w14:textId="77777777" w:rsidR="00422C57" w:rsidRDefault="00422C57" w:rsidP="00327BCA">
      <w:pPr>
        <w:rPr>
          <w:b w:val="0"/>
          <w:lang w:val="en-US"/>
        </w:rPr>
      </w:pPr>
    </w:p>
    <w:p w14:paraId="10E83F6A" w14:textId="77777777" w:rsidR="00422C57" w:rsidRDefault="00422C57" w:rsidP="00327BCA">
      <w:pPr>
        <w:rPr>
          <w:b w:val="0"/>
          <w:lang w:val="en-US"/>
        </w:rPr>
      </w:pPr>
    </w:p>
    <w:p w14:paraId="38D571CB" w14:textId="77777777" w:rsidR="00422C57" w:rsidRPr="00422C57" w:rsidRDefault="00422C57" w:rsidP="00327BCA">
      <w:pPr>
        <w:rPr>
          <w:b w:val="0"/>
          <w:lang w:val="en-US"/>
        </w:rPr>
      </w:pPr>
    </w:p>
    <w:tbl>
      <w:tblPr>
        <w:tblW w:w="9285" w:type="dxa"/>
        <w:tblInd w:w="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5" w:type="dxa"/>
          <w:left w:w="107" w:type="dxa"/>
          <w:right w:w="0" w:type="dxa"/>
        </w:tblCellMar>
        <w:tblLook w:val="00A0" w:firstRow="1" w:lastRow="0" w:firstColumn="1" w:lastColumn="0" w:noHBand="0" w:noVBand="0"/>
      </w:tblPr>
      <w:tblGrid>
        <w:gridCol w:w="9285"/>
      </w:tblGrid>
      <w:tr w:rsidR="00FA4592" w:rsidRPr="000758C9" w14:paraId="03F36523" w14:textId="77777777" w:rsidTr="00EB2D43">
        <w:trPr>
          <w:trHeight w:val="1020"/>
        </w:trPr>
        <w:tc>
          <w:tcPr>
            <w:tcW w:w="9285" w:type="dxa"/>
            <w:shd w:val="clear" w:color="auto" w:fill="F2F2F2" w:themeFill="background1" w:themeFillShade="F2"/>
          </w:tcPr>
          <w:p w14:paraId="6F7B39A2" w14:textId="77777777" w:rsidR="00FA4592" w:rsidRPr="00FA4592" w:rsidRDefault="00FA4592" w:rsidP="00327BCA">
            <w:pPr>
              <w:rPr>
                <w:b w:val="0"/>
              </w:rPr>
            </w:pPr>
            <w:bookmarkStart w:id="20" w:name="Standard11"/>
            <w:bookmarkEnd w:id="20"/>
            <w:r w:rsidRPr="00CF3CA2">
              <w:t>Стандард 11:</w:t>
            </w:r>
            <w:r w:rsidRPr="000758C9">
              <w:t xml:space="preserve"> </w:t>
            </w:r>
            <w:r w:rsidRPr="00FA4592">
              <w:rPr>
                <w:b w:val="0"/>
              </w:rPr>
              <w:t xml:space="preserve">Финансијско обезбеђење рада </w:t>
            </w:r>
          </w:p>
          <w:p w14:paraId="655EE13A" w14:textId="77777777" w:rsidR="00FA4592" w:rsidRPr="000758C9" w:rsidRDefault="00FA4592" w:rsidP="00327BCA">
            <w:r w:rsidRPr="00FA4592">
              <w:rPr>
                <w:b w:val="0"/>
              </w:rPr>
              <w:t>Високошколска установа обезбеђује довољна финансијска средства за настављање и завршетак студија у случају престанка рада установе или престанка извођења одређеног студијског програма.</w:t>
            </w:r>
            <w:r w:rsidRPr="000758C9">
              <w:t xml:space="preserve"> </w:t>
            </w:r>
          </w:p>
        </w:tc>
      </w:tr>
      <w:tr w:rsidR="00FA4592" w:rsidRPr="000758C9" w14:paraId="038C913A" w14:textId="77777777" w:rsidTr="00EB2D43">
        <w:trPr>
          <w:trHeight w:val="2289"/>
        </w:trPr>
        <w:tc>
          <w:tcPr>
            <w:tcW w:w="9285" w:type="dxa"/>
          </w:tcPr>
          <w:p w14:paraId="2B7B94E2" w14:textId="77777777" w:rsidR="00FA4592" w:rsidRPr="00222D51" w:rsidRDefault="00FA4592" w:rsidP="00031F4A">
            <w:pPr>
              <w:ind w:left="57" w:right="57"/>
            </w:pPr>
            <w:r w:rsidRPr="00222D51">
              <w:t>Опис (до 300 речи):</w:t>
            </w:r>
          </w:p>
          <w:p w14:paraId="3F0B592D" w14:textId="77777777" w:rsidR="00FA4592" w:rsidRPr="00222D51" w:rsidRDefault="00FA4592" w:rsidP="00031F4A">
            <w:pPr>
              <w:ind w:left="57" w:right="57"/>
            </w:pPr>
            <w:r w:rsidRPr="00222D51">
              <w:t xml:space="preserve">Упутства за примену стандарда 11: </w:t>
            </w:r>
          </w:p>
          <w:p w14:paraId="3168DA3B" w14:textId="77777777" w:rsidR="00FA4592" w:rsidRPr="00FA4592" w:rsidRDefault="00FA4592" w:rsidP="00031F4A">
            <w:pPr>
              <w:ind w:left="57" w:right="57"/>
              <w:rPr>
                <w:b w:val="0"/>
              </w:rPr>
            </w:pPr>
            <w:r w:rsidRPr="00FA4592">
              <w:rPr>
                <w:b w:val="0"/>
              </w:rPr>
              <w:t xml:space="preserve">11.1 Високошколска установа за чије оснивање се не обезбеђују средства из буџета Републике доставља банкарску гаранцију за настављање и завршетак студија у случају престанка рада установе или престанка извођења одређеног студијског програма, у износу од 25%  школарине за број студената за који се тражи дозвола за рад. </w:t>
            </w:r>
          </w:p>
          <w:p w14:paraId="1E88DCD5" w14:textId="77777777" w:rsidR="00FA4592" w:rsidRPr="000758C9" w:rsidRDefault="00FA4592" w:rsidP="00031F4A">
            <w:pPr>
              <w:ind w:left="57" w:right="57"/>
            </w:pPr>
            <w:r w:rsidRPr="00FA4592">
              <w:rPr>
                <w:b w:val="0"/>
              </w:rPr>
              <w:t>11.2 Високошколска установа има финансијски план за период законом прописаног трајања студијског програма, који је саставни део пословног плана високошколске установе. Финансијски план садржи јасно представљене будуће планиране приходе и расходе по врстама и динамици.</w:t>
            </w:r>
            <w:r w:rsidRPr="000758C9">
              <w:t xml:space="preserve"> </w:t>
            </w:r>
          </w:p>
        </w:tc>
      </w:tr>
      <w:tr w:rsidR="00FE1240" w:rsidRPr="000758C9" w14:paraId="623F8CCC" w14:textId="77777777" w:rsidTr="00EB2D43">
        <w:trPr>
          <w:trHeight w:val="361"/>
        </w:trPr>
        <w:tc>
          <w:tcPr>
            <w:tcW w:w="9285" w:type="dxa"/>
            <w:shd w:val="clear" w:color="auto" w:fill="F2F2F2" w:themeFill="background1" w:themeFillShade="F2"/>
          </w:tcPr>
          <w:p w14:paraId="42AC1A3D" w14:textId="77777777" w:rsidR="00FA4592" w:rsidRPr="0097788B" w:rsidRDefault="00FA4592" w:rsidP="00031F4A">
            <w:pPr>
              <w:ind w:right="57"/>
            </w:pPr>
            <w:r>
              <w:t>Прилози за стандард 11:</w:t>
            </w:r>
          </w:p>
          <w:p w14:paraId="5F776A87" w14:textId="77777777" w:rsidR="00FE1240" w:rsidRPr="00440CB0" w:rsidRDefault="00FE1240" w:rsidP="00031F4A">
            <w:pPr>
              <w:ind w:right="57"/>
              <w:rPr>
                <w:b w:val="0"/>
              </w:rPr>
            </w:pPr>
            <w:r w:rsidRPr="00FA4592">
              <w:t>Прилог 11.1.</w:t>
            </w:r>
            <w:r w:rsidRPr="004B4186">
              <w:t xml:space="preserve"> </w:t>
            </w:r>
            <w:r w:rsidRPr="00FA4592">
              <w:rPr>
                <w:b w:val="0"/>
              </w:rPr>
              <w:t>Банкарска гаранција за настављање и завршетак студија у случају престанка рада установе за коју се тражи дозвола за рад или престанка извођења одређеног студијског програма, у износу од 25%  школарине за број студената за који се тражи дозвола за рад</w:t>
            </w:r>
            <w:r w:rsidR="00A15236" w:rsidRPr="00440CB0">
              <w:rPr>
                <w:b w:val="0"/>
              </w:rPr>
              <w:t>.</w:t>
            </w:r>
          </w:p>
          <w:p w14:paraId="033EAB1E" w14:textId="77777777" w:rsidR="00FE1240" w:rsidRPr="004B4186" w:rsidRDefault="00FE1240" w:rsidP="00031F4A">
            <w:pPr>
              <w:ind w:right="57"/>
            </w:pPr>
            <w:r w:rsidRPr="00FA4592">
              <w:t>Прилог 11.2.</w:t>
            </w:r>
            <w:r w:rsidRPr="004B4186">
              <w:t xml:space="preserve"> </w:t>
            </w:r>
            <w:r w:rsidRPr="00FA4592">
              <w:rPr>
                <w:b w:val="0"/>
              </w:rPr>
              <w:t>Одлука привременог органа управљања о висини школарине</w:t>
            </w:r>
            <w:r w:rsidR="00A15236" w:rsidRPr="00440CB0">
              <w:rPr>
                <w:b w:val="0"/>
              </w:rPr>
              <w:t>.</w:t>
            </w:r>
            <w:r w:rsidRPr="004B4186">
              <w:t xml:space="preserve"> </w:t>
            </w:r>
          </w:p>
          <w:p w14:paraId="16374ADC" w14:textId="77777777" w:rsidR="00FE1240" w:rsidRPr="00440CB0" w:rsidRDefault="00FE1240" w:rsidP="00031F4A">
            <w:pPr>
              <w:ind w:right="57"/>
            </w:pPr>
            <w:r w:rsidRPr="00FA4592">
              <w:t>Прилог 11.</w:t>
            </w:r>
            <w:r w:rsidRPr="00440CB0">
              <w:t>3</w:t>
            </w:r>
            <w:r w:rsidRPr="00FA4592">
              <w:t>.</w:t>
            </w:r>
            <w:r w:rsidRPr="004B4186">
              <w:t xml:space="preserve"> </w:t>
            </w:r>
            <w:r w:rsidRPr="00FA4592">
              <w:rPr>
                <w:b w:val="0"/>
              </w:rPr>
              <w:t>Финансијски план за текућу годину</w:t>
            </w:r>
            <w:r w:rsidR="00A15236" w:rsidRPr="00440CB0">
              <w:rPr>
                <w:b w:val="0"/>
              </w:rPr>
              <w:t>.</w:t>
            </w:r>
          </w:p>
        </w:tc>
      </w:tr>
    </w:tbl>
    <w:p w14:paraId="3B096BC4" w14:textId="77777777" w:rsidR="006F6EEE" w:rsidRDefault="006F6EEE" w:rsidP="00327BCA"/>
    <w:p w14:paraId="73780921" w14:textId="77777777" w:rsidR="008778B1" w:rsidRPr="00FE1240" w:rsidRDefault="008778B1" w:rsidP="008778B1">
      <w:pPr>
        <w:spacing w:before="60"/>
        <w:jc w:val="center"/>
        <w:rPr>
          <w:b w:val="0"/>
        </w:rPr>
      </w:pPr>
      <w:hyperlink w:anchor="Standardi" w:history="1">
        <w:r>
          <w:rPr>
            <w:rStyle w:val="Hyperlink"/>
            <w:b w:val="0"/>
          </w:rPr>
          <w:t>Стандарди</w:t>
        </w:r>
      </w:hyperlink>
    </w:p>
    <w:p w14:paraId="5F032967" w14:textId="77777777" w:rsidR="000758C9" w:rsidRPr="000758C9" w:rsidRDefault="000758C9" w:rsidP="00327BCA"/>
    <w:tbl>
      <w:tblPr>
        <w:tblW w:w="9285" w:type="dxa"/>
        <w:tblInd w:w="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8" w:type="dxa"/>
          <w:left w:w="107" w:type="dxa"/>
          <w:right w:w="54" w:type="dxa"/>
        </w:tblCellMar>
        <w:tblLook w:val="00A0" w:firstRow="1" w:lastRow="0" w:firstColumn="1" w:lastColumn="0" w:noHBand="0" w:noVBand="0"/>
      </w:tblPr>
      <w:tblGrid>
        <w:gridCol w:w="9285"/>
      </w:tblGrid>
      <w:tr w:rsidR="00FE1240" w:rsidRPr="000758C9" w14:paraId="0D2B5C24" w14:textId="77777777" w:rsidTr="00EB2D43">
        <w:trPr>
          <w:trHeight w:val="514"/>
        </w:trPr>
        <w:tc>
          <w:tcPr>
            <w:tcW w:w="9285" w:type="dxa"/>
            <w:shd w:val="clear" w:color="auto" w:fill="F2F2F2" w:themeFill="background1" w:themeFillShade="F2"/>
          </w:tcPr>
          <w:p w14:paraId="17583C59" w14:textId="77777777" w:rsidR="00FE1240" w:rsidRPr="00FE1240" w:rsidRDefault="00FE1240" w:rsidP="00327BCA">
            <w:pPr>
              <w:rPr>
                <w:b w:val="0"/>
              </w:rPr>
            </w:pPr>
            <w:bookmarkStart w:id="21" w:name="Standard12"/>
            <w:bookmarkEnd w:id="21"/>
            <w:r w:rsidRPr="00CF3CA2">
              <w:t>Стандард 12.</w:t>
            </w:r>
            <w:r w:rsidRPr="000758C9">
              <w:t xml:space="preserve"> </w:t>
            </w:r>
            <w:r w:rsidRPr="00FE1240">
              <w:rPr>
                <w:b w:val="0"/>
              </w:rPr>
              <w:t xml:space="preserve">Унутрашњи механизми за осигурање квалитета </w:t>
            </w:r>
          </w:p>
          <w:p w14:paraId="2F0FD356" w14:textId="77777777" w:rsidR="00FE1240" w:rsidRPr="000758C9" w:rsidRDefault="00FE1240" w:rsidP="00327BCA">
            <w:r w:rsidRPr="00FE1240">
              <w:rPr>
                <w:b w:val="0"/>
              </w:rPr>
              <w:t>Високошколска установа доноси стратегију обезбеђења квалитета у своме раду.</w:t>
            </w:r>
            <w:r w:rsidRPr="000758C9">
              <w:t xml:space="preserve"> </w:t>
            </w:r>
          </w:p>
        </w:tc>
      </w:tr>
      <w:tr w:rsidR="00FE1240" w:rsidRPr="000758C9" w14:paraId="7AB24DEC" w14:textId="77777777" w:rsidTr="00EB2D43">
        <w:trPr>
          <w:trHeight w:val="1782"/>
        </w:trPr>
        <w:tc>
          <w:tcPr>
            <w:tcW w:w="9285" w:type="dxa"/>
          </w:tcPr>
          <w:p w14:paraId="537A9902" w14:textId="77777777" w:rsidR="00FE1240" w:rsidRPr="00222D51" w:rsidRDefault="00FE1240" w:rsidP="00327BCA">
            <w:r w:rsidRPr="00222D51">
              <w:t>Опис (највише 100 речи):</w:t>
            </w:r>
          </w:p>
          <w:p w14:paraId="214CC9F4" w14:textId="77777777" w:rsidR="00FE1240" w:rsidRPr="00222D51" w:rsidRDefault="00FE1240" w:rsidP="00327BCA">
            <w:r w:rsidRPr="00222D51">
              <w:t xml:space="preserve">Упутства за примену стандарда 12: </w:t>
            </w:r>
          </w:p>
          <w:p w14:paraId="19EC6285" w14:textId="77777777" w:rsidR="00FE1240" w:rsidRPr="00FE1240" w:rsidRDefault="00FE1240" w:rsidP="00327BCA">
            <w:pPr>
              <w:rPr>
                <w:b w:val="0"/>
              </w:rPr>
            </w:pPr>
            <w:r w:rsidRPr="00FE1240">
              <w:rPr>
                <w:b w:val="0"/>
              </w:rPr>
              <w:t xml:space="preserve">12.1 Високошколска установа утврђује јасно и подробно формулисану стратегију обезбеђења квалитета наставног процеса, управљања високошколском установом, ненаставних активности, као и услова рада и студирања. </w:t>
            </w:r>
          </w:p>
          <w:p w14:paraId="1C8C49BB" w14:textId="77777777" w:rsidR="00FE1240" w:rsidRPr="00FE1240" w:rsidRDefault="00FE1240" w:rsidP="00327BCA">
            <w:pPr>
              <w:rPr>
                <w:b w:val="0"/>
              </w:rPr>
            </w:pPr>
            <w:r w:rsidRPr="00FE1240">
              <w:rPr>
                <w:b w:val="0"/>
              </w:rPr>
              <w:t xml:space="preserve">12.2 Високошколска установа образује посебну комисију за обезбеђење квалитета, из реда наставника, сарадника, ненаставног особља и студената. </w:t>
            </w:r>
          </w:p>
          <w:p w14:paraId="4CF5545D" w14:textId="77777777" w:rsidR="00FE1240" w:rsidRPr="000758C9" w:rsidRDefault="00FE1240" w:rsidP="00327BCA">
            <w:r w:rsidRPr="00FE1240">
              <w:rPr>
                <w:b w:val="0"/>
              </w:rPr>
              <w:t>12.3 Високошколска установа има општи акт о уџбеницима.</w:t>
            </w:r>
            <w:r w:rsidRPr="000758C9">
              <w:t xml:space="preserve"> </w:t>
            </w:r>
          </w:p>
        </w:tc>
      </w:tr>
      <w:tr w:rsidR="00FE1240" w:rsidRPr="000758C9" w14:paraId="3DEC8D6C" w14:textId="77777777" w:rsidTr="00EB2D43">
        <w:trPr>
          <w:trHeight w:val="1490"/>
        </w:trPr>
        <w:tc>
          <w:tcPr>
            <w:tcW w:w="9285" w:type="dxa"/>
            <w:shd w:val="clear" w:color="auto" w:fill="F2F2F2" w:themeFill="background1" w:themeFillShade="F2"/>
          </w:tcPr>
          <w:p w14:paraId="25644448" w14:textId="77777777" w:rsidR="00FE1240" w:rsidRPr="0097788B" w:rsidRDefault="00FE1240" w:rsidP="00327BCA">
            <w:r>
              <w:t>Табеле за стандард 12:</w:t>
            </w:r>
          </w:p>
          <w:p w14:paraId="129C4737" w14:textId="77777777" w:rsidR="00FE1240" w:rsidRPr="00440CB0" w:rsidRDefault="00FE1240" w:rsidP="00327BCA">
            <w:pPr>
              <w:rPr>
                <w:b w:val="0"/>
              </w:rPr>
            </w:pPr>
            <w:hyperlink r:id="rId40" w:history="1">
              <w:r w:rsidRPr="004B4186">
                <w:rPr>
                  <w:rStyle w:val="Hyperlink"/>
                </w:rPr>
                <w:t>Табела 12.1</w:t>
              </w:r>
              <w:r w:rsidRPr="00440CB0">
                <w:rPr>
                  <w:rStyle w:val="Hyperlink"/>
                </w:rPr>
                <w:t>.</w:t>
              </w:r>
            </w:hyperlink>
            <w:r w:rsidRPr="004B4186">
              <w:t xml:space="preserve"> </w:t>
            </w:r>
            <w:r w:rsidRPr="00FE1240">
              <w:rPr>
                <w:b w:val="0"/>
              </w:rPr>
              <w:t>Листа чланова комисије за квалитет</w:t>
            </w:r>
            <w:r w:rsidR="00A15236" w:rsidRPr="00440CB0">
              <w:rPr>
                <w:b w:val="0"/>
              </w:rPr>
              <w:t>.</w:t>
            </w:r>
          </w:p>
          <w:p w14:paraId="1064C048" w14:textId="77777777" w:rsidR="008840E4" w:rsidRPr="006D7091" w:rsidRDefault="008840E4" w:rsidP="00327BCA">
            <w:hyperlink r:id="rId41" w:history="1">
              <w:r w:rsidRPr="004B4186">
                <w:rPr>
                  <w:rStyle w:val="Hyperlink"/>
                </w:rPr>
                <w:t>Табела 12.</w:t>
              </w:r>
              <w:r>
                <w:rPr>
                  <w:rStyle w:val="Hyperlink"/>
                </w:rPr>
                <w:t>2</w:t>
              </w:r>
              <w:r w:rsidRPr="00440CB0">
                <w:rPr>
                  <w:rStyle w:val="Hyperlink"/>
                </w:rPr>
                <w:t>.</w:t>
              </w:r>
            </w:hyperlink>
            <w:r w:rsidRPr="004B4186">
              <w:t xml:space="preserve"> </w:t>
            </w:r>
            <w:r w:rsidRPr="00FE1240">
              <w:rPr>
                <w:b w:val="0"/>
              </w:rPr>
              <w:t xml:space="preserve">Листа чланова </w:t>
            </w:r>
            <w:r>
              <w:rPr>
                <w:b w:val="0"/>
              </w:rPr>
              <w:t>Одбора</w:t>
            </w:r>
            <w:r w:rsidRPr="00FE1240">
              <w:rPr>
                <w:b w:val="0"/>
              </w:rPr>
              <w:t xml:space="preserve"> за квалитет</w:t>
            </w:r>
            <w:r w:rsidR="006D7091" w:rsidRPr="00440CB0">
              <w:rPr>
                <w:b w:val="0"/>
              </w:rPr>
              <w:t xml:space="preserve">, </w:t>
            </w:r>
            <w:r w:rsidR="006D7091">
              <w:rPr>
                <w:b w:val="0"/>
              </w:rPr>
              <w:t>ако постоји.</w:t>
            </w:r>
          </w:p>
          <w:p w14:paraId="04313F96" w14:textId="77777777" w:rsidR="00FE1240" w:rsidRPr="0097788B" w:rsidRDefault="00FE1240" w:rsidP="00327BCA">
            <w:r>
              <w:t>Прилози за стандард 12:</w:t>
            </w:r>
          </w:p>
          <w:p w14:paraId="7060FE29" w14:textId="77777777" w:rsidR="00FE1240" w:rsidRPr="00440CB0" w:rsidRDefault="00FE1240" w:rsidP="00327BCA">
            <w:r w:rsidRPr="00FA4592">
              <w:t>Прилог 12.1.</w:t>
            </w:r>
            <w:r w:rsidRPr="004B4186">
              <w:t xml:space="preserve"> </w:t>
            </w:r>
            <w:r w:rsidRPr="00FE1240">
              <w:rPr>
                <w:b w:val="0"/>
              </w:rPr>
              <w:t>Политика обезбеђења квалитета – плански документ</w:t>
            </w:r>
            <w:r w:rsidR="00A15236" w:rsidRPr="00440CB0">
              <w:rPr>
                <w:b w:val="0"/>
              </w:rPr>
              <w:t>.</w:t>
            </w:r>
          </w:p>
          <w:p w14:paraId="54034C3A" w14:textId="77777777" w:rsidR="00FE1240" w:rsidRPr="00440CB0" w:rsidRDefault="00FE1240" w:rsidP="00327BCA">
            <w:r w:rsidRPr="00FA4592">
              <w:t>Прилог 12.2.</w:t>
            </w:r>
            <w:r w:rsidRPr="004B4186">
              <w:t xml:space="preserve"> </w:t>
            </w:r>
            <w:r w:rsidRPr="00FE1240">
              <w:rPr>
                <w:b w:val="0"/>
              </w:rPr>
              <w:t>Правилник о уџбеницима</w:t>
            </w:r>
            <w:r w:rsidR="00A15236" w:rsidRPr="00440CB0">
              <w:rPr>
                <w:b w:val="0"/>
              </w:rPr>
              <w:t>.</w:t>
            </w:r>
          </w:p>
          <w:p w14:paraId="1D90251D" w14:textId="77777777" w:rsidR="00FE1240" w:rsidRPr="00440CB0" w:rsidRDefault="00FE1240" w:rsidP="00327BCA">
            <w:r w:rsidRPr="00FA4592">
              <w:t>Прилог 12.3.</w:t>
            </w:r>
            <w:r w:rsidRPr="004B4186">
              <w:t xml:space="preserve"> </w:t>
            </w:r>
            <w:r w:rsidRPr="00FE1240">
              <w:rPr>
                <w:b w:val="0"/>
              </w:rPr>
              <w:t>Извод из Статута установе којим се регулише оснивање и делокруг рада комисије за квалитет</w:t>
            </w:r>
            <w:r w:rsidR="00A15236" w:rsidRPr="00440CB0">
              <w:rPr>
                <w:b w:val="0"/>
              </w:rPr>
              <w:t>.</w:t>
            </w:r>
          </w:p>
        </w:tc>
      </w:tr>
    </w:tbl>
    <w:p w14:paraId="36FA3171" w14:textId="77777777" w:rsidR="004A2031" w:rsidRPr="000758C9" w:rsidRDefault="004A2031" w:rsidP="00327BCA"/>
    <w:p w14:paraId="37478149" w14:textId="77777777" w:rsidR="008778B1" w:rsidRPr="00FE1240" w:rsidRDefault="008778B1" w:rsidP="008778B1">
      <w:pPr>
        <w:spacing w:before="60"/>
        <w:jc w:val="center"/>
        <w:rPr>
          <w:b w:val="0"/>
        </w:rPr>
      </w:pPr>
      <w:hyperlink w:anchor="Standardi" w:history="1">
        <w:r>
          <w:rPr>
            <w:rStyle w:val="Hyperlink"/>
            <w:b w:val="0"/>
          </w:rPr>
          <w:t>Стандарди</w:t>
        </w:r>
      </w:hyperlink>
    </w:p>
    <w:p w14:paraId="4D37A110" w14:textId="77777777" w:rsidR="000758C9" w:rsidRPr="00FE1240" w:rsidRDefault="000758C9" w:rsidP="008778B1">
      <w:pPr>
        <w:rPr>
          <w:rStyle w:val="Hyperlink"/>
          <w:b w:val="0"/>
        </w:rPr>
      </w:pPr>
    </w:p>
    <w:sectPr w:rsidR="000758C9" w:rsidRPr="00FE1240" w:rsidSect="007A2CA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DC91E" w14:textId="77777777" w:rsidR="000C2C10" w:rsidRDefault="000C2C10" w:rsidP="00FE1240">
      <w:r>
        <w:separator/>
      </w:r>
    </w:p>
    <w:p w14:paraId="0F5979FD" w14:textId="77777777" w:rsidR="000C2C10" w:rsidRDefault="000C2C10"/>
    <w:p w14:paraId="76A99C93" w14:textId="77777777" w:rsidR="000C2C10" w:rsidRDefault="000C2C10" w:rsidP="00FC1574"/>
    <w:p w14:paraId="63E8A00C" w14:textId="77777777" w:rsidR="000C2C10" w:rsidRDefault="000C2C10" w:rsidP="00FC1574"/>
    <w:p w14:paraId="6E50D4E2" w14:textId="77777777" w:rsidR="000C2C10" w:rsidRDefault="000C2C10" w:rsidP="00EE6AE2"/>
    <w:p w14:paraId="2E03CADA" w14:textId="77777777" w:rsidR="000C2C10" w:rsidRDefault="000C2C10" w:rsidP="009944A8"/>
    <w:p w14:paraId="6289E4A3" w14:textId="77777777" w:rsidR="000C2C10" w:rsidRDefault="000C2C10"/>
    <w:p w14:paraId="5F151A14" w14:textId="77777777" w:rsidR="000C2C10" w:rsidRDefault="000C2C10"/>
    <w:p w14:paraId="47965B70" w14:textId="77777777" w:rsidR="000C2C10" w:rsidRDefault="000C2C10"/>
    <w:p w14:paraId="6E3EC049" w14:textId="77777777" w:rsidR="000C2C10" w:rsidRDefault="000C2C10"/>
    <w:p w14:paraId="7863A03C" w14:textId="77777777" w:rsidR="000C2C10" w:rsidRDefault="000C2C10"/>
    <w:p w14:paraId="21071768" w14:textId="77777777" w:rsidR="000C2C10" w:rsidRDefault="000C2C10" w:rsidP="00BE71B1"/>
    <w:p w14:paraId="2819C321" w14:textId="77777777" w:rsidR="000C2C10" w:rsidRDefault="000C2C10"/>
    <w:p w14:paraId="7F5F945D" w14:textId="77777777" w:rsidR="000C2C10" w:rsidRDefault="000C2C10"/>
  </w:endnote>
  <w:endnote w:type="continuationSeparator" w:id="0">
    <w:p w14:paraId="70381480" w14:textId="77777777" w:rsidR="000C2C10" w:rsidRDefault="000C2C10" w:rsidP="00FE1240">
      <w:r>
        <w:continuationSeparator/>
      </w:r>
    </w:p>
    <w:p w14:paraId="3277727B" w14:textId="77777777" w:rsidR="000C2C10" w:rsidRDefault="000C2C10"/>
    <w:p w14:paraId="2B6F9574" w14:textId="77777777" w:rsidR="000C2C10" w:rsidRDefault="000C2C10" w:rsidP="00FC1574"/>
    <w:p w14:paraId="72C54287" w14:textId="77777777" w:rsidR="000C2C10" w:rsidRDefault="000C2C10" w:rsidP="00FC1574"/>
    <w:p w14:paraId="14962883" w14:textId="77777777" w:rsidR="000C2C10" w:rsidRDefault="000C2C10" w:rsidP="00EE6AE2"/>
    <w:p w14:paraId="5F9CD99E" w14:textId="77777777" w:rsidR="000C2C10" w:rsidRDefault="000C2C10" w:rsidP="009944A8"/>
    <w:p w14:paraId="1F556CCD" w14:textId="77777777" w:rsidR="000C2C10" w:rsidRDefault="000C2C10"/>
    <w:p w14:paraId="2B3BA541" w14:textId="77777777" w:rsidR="000C2C10" w:rsidRDefault="000C2C10"/>
    <w:p w14:paraId="2A3F6B9B" w14:textId="77777777" w:rsidR="000C2C10" w:rsidRDefault="000C2C10"/>
    <w:p w14:paraId="5E0FED9A" w14:textId="77777777" w:rsidR="000C2C10" w:rsidRDefault="000C2C10"/>
    <w:p w14:paraId="241B140C" w14:textId="77777777" w:rsidR="000C2C10" w:rsidRDefault="000C2C10"/>
    <w:p w14:paraId="3DDCE7CD" w14:textId="77777777" w:rsidR="000C2C10" w:rsidRDefault="000C2C10" w:rsidP="00BE71B1"/>
    <w:p w14:paraId="5EB57C56" w14:textId="77777777" w:rsidR="000C2C10" w:rsidRDefault="000C2C10"/>
    <w:p w14:paraId="736FD96A" w14:textId="77777777" w:rsidR="000C2C10" w:rsidRDefault="000C2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IOB F+ Helvetica Neue">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09273"/>
      <w:docPartObj>
        <w:docPartGallery w:val="Page Numbers (Bottom of Page)"/>
        <w:docPartUnique/>
      </w:docPartObj>
    </w:sdtPr>
    <w:sdtEndPr>
      <w:rPr>
        <w:noProof/>
        <w:sz w:val="22"/>
        <w:szCs w:val="22"/>
      </w:rPr>
    </w:sdtEndPr>
    <w:sdtContent>
      <w:p w14:paraId="725B0021" w14:textId="77777777" w:rsidR="00BA09BD" w:rsidRPr="00031F4A" w:rsidRDefault="00B05D7F">
        <w:pPr>
          <w:pStyle w:val="Footer"/>
          <w:jc w:val="right"/>
          <w:rPr>
            <w:sz w:val="22"/>
            <w:szCs w:val="22"/>
          </w:rPr>
        </w:pPr>
        <w:r w:rsidRPr="00031F4A">
          <w:rPr>
            <w:sz w:val="22"/>
            <w:szCs w:val="22"/>
          </w:rPr>
          <w:fldChar w:fldCharType="begin"/>
        </w:r>
        <w:r w:rsidR="00BA09BD" w:rsidRPr="00031F4A">
          <w:rPr>
            <w:sz w:val="22"/>
            <w:szCs w:val="22"/>
          </w:rPr>
          <w:instrText xml:space="preserve"> PAGE   \* MERGEFORMAT </w:instrText>
        </w:r>
        <w:r w:rsidRPr="00031F4A">
          <w:rPr>
            <w:sz w:val="22"/>
            <w:szCs w:val="22"/>
          </w:rPr>
          <w:fldChar w:fldCharType="separate"/>
        </w:r>
        <w:r w:rsidR="00D452B5">
          <w:rPr>
            <w:noProof/>
            <w:sz w:val="22"/>
            <w:szCs w:val="22"/>
          </w:rPr>
          <w:t>2</w:t>
        </w:r>
        <w:r w:rsidRPr="00031F4A">
          <w:rPr>
            <w:noProof/>
            <w:sz w:val="22"/>
            <w:szCs w:val="22"/>
          </w:rPr>
          <w:fldChar w:fldCharType="end"/>
        </w:r>
      </w:p>
    </w:sdtContent>
  </w:sdt>
  <w:p w14:paraId="2820E4EE" w14:textId="77777777" w:rsidR="00BA09BD" w:rsidRDefault="00BA09BD" w:rsidP="007A2C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7DA6" w14:textId="77777777" w:rsidR="000C2C10" w:rsidRDefault="000C2C10" w:rsidP="00FE1240">
      <w:r>
        <w:separator/>
      </w:r>
    </w:p>
    <w:p w14:paraId="0D75FD4F" w14:textId="77777777" w:rsidR="000C2C10" w:rsidRDefault="000C2C10"/>
    <w:p w14:paraId="0283756D" w14:textId="77777777" w:rsidR="000C2C10" w:rsidRDefault="000C2C10" w:rsidP="00FC1574"/>
    <w:p w14:paraId="083C9325" w14:textId="77777777" w:rsidR="000C2C10" w:rsidRDefault="000C2C10" w:rsidP="00FC1574"/>
    <w:p w14:paraId="16E59CEE" w14:textId="77777777" w:rsidR="000C2C10" w:rsidRDefault="000C2C10" w:rsidP="00EE6AE2"/>
    <w:p w14:paraId="01C2208F" w14:textId="77777777" w:rsidR="000C2C10" w:rsidRDefault="000C2C10" w:rsidP="009944A8"/>
    <w:p w14:paraId="0F67CAD5" w14:textId="77777777" w:rsidR="000C2C10" w:rsidRDefault="000C2C10"/>
    <w:p w14:paraId="1BDD040B" w14:textId="77777777" w:rsidR="000C2C10" w:rsidRDefault="000C2C10"/>
    <w:p w14:paraId="08F0E4BE" w14:textId="77777777" w:rsidR="000C2C10" w:rsidRDefault="000C2C10"/>
    <w:p w14:paraId="1C83F47A" w14:textId="77777777" w:rsidR="000C2C10" w:rsidRDefault="000C2C10"/>
    <w:p w14:paraId="0D46A4EF" w14:textId="77777777" w:rsidR="000C2C10" w:rsidRDefault="000C2C10"/>
    <w:p w14:paraId="6A320DEC" w14:textId="77777777" w:rsidR="000C2C10" w:rsidRDefault="000C2C10" w:rsidP="00BE71B1"/>
    <w:p w14:paraId="1D4CF58F" w14:textId="77777777" w:rsidR="000C2C10" w:rsidRDefault="000C2C10"/>
    <w:p w14:paraId="2C753070" w14:textId="77777777" w:rsidR="000C2C10" w:rsidRDefault="000C2C10"/>
  </w:footnote>
  <w:footnote w:type="continuationSeparator" w:id="0">
    <w:p w14:paraId="15F96703" w14:textId="77777777" w:rsidR="000C2C10" w:rsidRDefault="000C2C10" w:rsidP="00FE1240">
      <w:r>
        <w:continuationSeparator/>
      </w:r>
    </w:p>
    <w:p w14:paraId="1BF1A5A6" w14:textId="77777777" w:rsidR="000C2C10" w:rsidRDefault="000C2C10"/>
    <w:p w14:paraId="206C96B1" w14:textId="77777777" w:rsidR="000C2C10" w:rsidRDefault="000C2C10" w:rsidP="00FC1574"/>
    <w:p w14:paraId="00DDBF6C" w14:textId="77777777" w:rsidR="000C2C10" w:rsidRDefault="000C2C10" w:rsidP="00FC1574"/>
    <w:p w14:paraId="560551C6" w14:textId="77777777" w:rsidR="000C2C10" w:rsidRDefault="000C2C10" w:rsidP="00EE6AE2"/>
    <w:p w14:paraId="251EF3F8" w14:textId="77777777" w:rsidR="000C2C10" w:rsidRDefault="000C2C10" w:rsidP="009944A8"/>
    <w:p w14:paraId="2F824AA2" w14:textId="77777777" w:rsidR="000C2C10" w:rsidRDefault="000C2C10"/>
    <w:p w14:paraId="34760504" w14:textId="77777777" w:rsidR="000C2C10" w:rsidRDefault="000C2C10"/>
    <w:p w14:paraId="2EAB2DF7" w14:textId="77777777" w:rsidR="000C2C10" w:rsidRDefault="000C2C10"/>
    <w:p w14:paraId="780F2974" w14:textId="77777777" w:rsidR="000C2C10" w:rsidRDefault="000C2C10"/>
    <w:p w14:paraId="78B64757" w14:textId="77777777" w:rsidR="000C2C10" w:rsidRDefault="000C2C10"/>
    <w:p w14:paraId="03DBCCB8" w14:textId="77777777" w:rsidR="000C2C10" w:rsidRDefault="000C2C10" w:rsidP="00BE71B1"/>
    <w:p w14:paraId="224968EA" w14:textId="77777777" w:rsidR="000C2C10" w:rsidRDefault="000C2C10"/>
    <w:p w14:paraId="754AAA14" w14:textId="77777777" w:rsidR="000C2C10" w:rsidRDefault="000C2C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774"/>
    <w:multiLevelType w:val="multilevel"/>
    <w:tmpl w:val="07B882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402396"/>
    <w:multiLevelType w:val="hybridMultilevel"/>
    <w:tmpl w:val="C8842AC4"/>
    <w:lvl w:ilvl="0" w:tplc="4F4C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57EDC"/>
    <w:multiLevelType w:val="multilevel"/>
    <w:tmpl w:val="113C791A"/>
    <w:lvl w:ilvl="0">
      <w:start w:val="6"/>
      <w:numFmt w:val="decimal"/>
      <w:lvlText w:val="%1."/>
      <w:lvlJc w:val="left"/>
      <w:pPr>
        <w:ind w:left="360" w:hanging="360"/>
      </w:pPr>
      <w:rPr>
        <w:rFonts w:hint="default"/>
      </w:rPr>
    </w:lvl>
    <w:lvl w:ilvl="1">
      <w:start w:val="1"/>
      <w:numFmt w:val="decimal"/>
      <w:lvlText w:val="%1.%2."/>
      <w:lvlJc w:val="left"/>
      <w:pPr>
        <w:ind w:left="805" w:hanging="360"/>
      </w:pPr>
      <w:rPr>
        <w:rFonts w:hint="default"/>
      </w:rPr>
    </w:lvl>
    <w:lvl w:ilvl="2">
      <w:start w:val="1"/>
      <w:numFmt w:val="decimal"/>
      <w:lvlText w:val="%1.%2.%3."/>
      <w:lvlJc w:val="left"/>
      <w:pPr>
        <w:ind w:left="1610" w:hanging="720"/>
      </w:pPr>
      <w:rPr>
        <w:rFonts w:hint="default"/>
      </w:rPr>
    </w:lvl>
    <w:lvl w:ilvl="3">
      <w:start w:val="1"/>
      <w:numFmt w:val="decimal"/>
      <w:lvlText w:val="%1.%2.%3.%4."/>
      <w:lvlJc w:val="left"/>
      <w:pPr>
        <w:ind w:left="2055"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555" w:hanging="1440"/>
      </w:pPr>
      <w:rPr>
        <w:rFonts w:hint="default"/>
      </w:rPr>
    </w:lvl>
    <w:lvl w:ilvl="8">
      <w:start w:val="1"/>
      <w:numFmt w:val="decimal"/>
      <w:lvlText w:val="%1.%2.%3.%4.%5.%6.%7.%8.%9."/>
      <w:lvlJc w:val="left"/>
      <w:pPr>
        <w:ind w:left="5360" w:hanging="1800"/>
      </w:pPr>
      <w:rPr>
        <w:rFonts w:hint="default"/>
      </w:rPr>
    </w:lvl>
  </w:abstractNum>
  <w:abstractNum w:abstractNumId="3" w15:restartNumberingAfterBreak="0">
    <w:nsid w:val="0DDE3C67"/>
    <w:multiLevelType w:val="hybridMultilevel"/>
    <w:tmpl w:val="FC642640"/>
    <w:lvl w:ilvl="0" w:tplc="4F4C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27491"/>
    <w:multiLevelType w:val="hybridMultilevel"/>
    <w:tmpl w:val="7316722E"/>
    <w:lvl w:ilvl="0" w:tplc="4F4C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764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741DF5"/>
    <w:multiLevelType w:val="multilevel"/>
    <w:tmpl w:val="F4A637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933592"/>
    <w:multiLevelType w:val="multilevel"/>
    <w:tmpl w:val="E1783872"/>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start w:val="2"/>
      <w:numFmt w:val="decimal"/>
      <w:lvlRestart w:val="0"/>
      <w:lvlText w:val="%1.%2"/>
      <w:lvlJc w:val="left"/>
      <w:pPr>
        <w:ind w:left="420"/>
      </w:pPr>
      <w:rPr>
        <w:rFonts w:ascii="Times New Roman" w:eastAsia="Times New Roman" w:hAnsi="Times New Roman" w:cs="Times New Roman"/>
        <w:b w:val="0"/>
        <w:i w:val="0"/>
        <w:strike w:val="0"/>
        <w:dstrike w:val="0"/>
        <w:color w:val="000000"/>
        <w:sz w:val="22"/>
        <w:szCs w:val="22"/>
        <w:u w:val="none" w:color="000000"/>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2"/>
        <w:szCs w:val="22"/>
        <w:u w:val="none" w:color="000000"/>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2"/>
        <w:szCs w:val="22"/>
        <w:u w:val="none" w:color="000000"/>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2"/>
        <w:szCs w:val="22"/>
        <w:u w:val="none" w:color="000000"/>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2"/>
        <w:szCs w:val="22"/>
        <w:u w:val="none" w:color="000000"/>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2"/>
        <w:szCs w:val="22"/>
        <w:u w:val="none" w:color="000000"/>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2"/>
        <w:szCs w:val="22"/>
        <w:u w:val="none" w:color="000000"/>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8" w15:restartNumberingAfterBreak="0">
    <w:nsid w:val="2A495D3C"/>
    <w:multiLevelType w:val="hybridMultilevel"/>
    <w:tmpl w:val="E738F180"/>
    <w:lvl w:ilvl="0" w:tplc="725E0A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632B5"/>
    <w:multiLevelType w:val="hybridMultilevel"/>
    <w:tmpl w:val="36D03B10"/>
    <w:lvl w:ilvl="0" w:tplc="86AACAF0">
      <w:start w:val="1"/>
      <w:numFmt w:val="bullet"/>
      <w:lvlText w:val="-"/>
      <w:lvlJc w:val="left"/>
      <w:pPr>
        <w:ind w:left="720" w:hanging="360"/>
      </w:pPr>
    </w:lvl>
    <w:lvl w:ilvl="1" w:tplc="3EE0A9A6">
      <w:start w:val="5"/>
      <w:numFmt w:val="bullet"/>
      <w:lvlText w:val="•"/>
      <w:lvlJc w:val="left"/>
      <w:pPr>
        <w:ind w:left="1800" w:hanging="720"/>
      </w:pPr>
      <w:rPr>
        <w:rFonts w:ascii="Arial" w:eastAsia="Times New Roman" w:hAnsi="Arial"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AA2B8B"/>
    <w:multiLevelType w:val="hybridMultilevel"/>
    <w:tmpl w:val="5ED0EB32"/>
    <w:lvl w:ilvl="0" w:tplc="7716FB60">
      <w:start w:val="1"/>
      <w:numFmt w:val="bullet"/>
      <w:lvlText w:val="-"/>
      <w:lvlJc w:val="left"/>
      <w:pPr>
        <w:ind w:left="737"/>
      </w:pPr>
      <w:rPr>
        <w:rFonts w:ascii="Times New Roman" w:eastAsia="Times New Roman" w:hAnsi="Times New Roman"/>
        <w:b w:val="0"/>
        <w:i w:val="0"/>
        <w:strike w:val="0"/>
        <w:dstrike w:val="0"/>
        <w:color w:val="000000"/>
        <w:sz w:val="22"/>
        <w:u w:val="none" w:color="000000"/>
        <w:vertAlign w:val="baseline"/>
      </w:rPr>
    </w:lvl>
    <w:lvl w:ilvl="1" w:tplc="5B426F46">
      <w:start w:val="1"/>
      <w:numFmt w:val="bullet"/>
      <w:lvlText w:val="o"/>
      <w:lvlJc w:val="left"/>
      <w:pPr>
        <w:ind w:left="1698"/>
      </w:pPr>
      <w:rPr>
        <w:rFonts w:ascii="Times New Roman" w:eastAsia="Times New Roman" w:hAnsi="Times New Roman"/>
        <w:b w:val="0"/>
        <w:i w:val="0"/>
        <w:strike w:val="0"/>
        <w:dstrike w:val="0"/>
        <w:color w:val="000000"/>
        <w:sz w:val="22"/>
        <w:u w:val="none" w:color="000000"/>
        <w:vertAlign w:val="baseline"/>
      </w:rPr>
    </w:lvl>
    <w:lvl w:ilvl="2" w:tplc="28ACC02E">
      <w:start w:val="1"/>
      <w:numFmt w:val="bullet"/>
      <w:lvlText w:val="▪"/>
      <w:lvlJc w:val="left"/>
      <w:pPr>
        <w:ind w:left="2418"/>
      </w:pPr>
      <w:rPr>
        <w:rFonts w:ascii="Times New Roman" w:eastAsia="Times New Roman" w:hAnsi="Times New Roman"/>
        <w:b w:val="0"/>
        <w:i w:val="0"/>
        <w:strike w:val="0"/>
        <w:dstrike w:val="0"/>
        <w:color w:val="000000"/>
        <w:sz w:val="22"/>
        <w:u w:val="none" w:color="000000"/>
        <w:vertAlign w:val="baseline"/>
      </w:rPr>
    </w:lvl>
    <w:lvl w:ilvl="3" w:tplc="3E5CE3F8">
      <w:start w:val="1"/>
      <w:numFmt w:val="bullet"/>
      <w:lvlText w:val="•"/>
      <w:lvlJc w:val="left"/>
      <w:pPr>
        <w:ind w:left="3138"/>
      </w:pPr>
      <w:rPr>
        <w:rFonts w:ascii="Times New Roman" w:eastAsia="Times New Roman" w:hAnsi="Times New Roman"/>
        <w:b w:val="0"/>
        <w:i w:val="0"/>
        <w:strike w:val="0"/>
        <w:dstrike w:val="0"/>
        <w:color w:val="000000"/>
        <w:sz w:val="22"/>
        <w:u w:val="none" w:color="000000"/>
        <w:vertAlign w:val="baseline"/>
      </w:rPr>
    </w:lvl>
    <w:lvl w:ilvl="4" w:tplc="35A0924E">
      <w:start w:val="1"/>
      <w:numFmt w:val="bullet"/>
      <w:lvlText w:val="o"/>
      <w:lvlJc w:val="left"/>
      <w:pPr>
        <w:ind w:left="3858"/>
      </w:pPr>
      <w:rPr>
        <w:rFonts w:ascii="Times New Roman" w:eastAsia="Times New Roman" w:hAnsi="Times New Roman"/>
        <w:b w:val="0"/>
        <w:i w:val="0"/>
        <w:strike w:val="0"/>
        <w:dstrike w:val="0"/>
        <w:color w:val="000000"/>
        <w:sz w:val="22"/>
        <w:u w:val="none" w:color="000000"/>
        <w:vertAlign w:val="baseline"/>
      </w:rPr>
    </w:lvl>
    <w:lvl w:ilvl="5" w:tplc="34A2716A">
      <w:start w:val="1"/>
      <w:numFmt w:val="bullet"/>
      <w:lvlText w:val="▪"/>
      <w:lvlJc w:val="left"/>
      <w:pPr>
        <w:ind w:left="4578"/>
      </w:pPr>
      <w:rPr>
        <w:rFonts w:ascii="Times New Roman" w:eastAsia="Times New Roman" w:hAnsi="Times New Roman"/>
        <w:b w:val="0"/>
        <w:i w:val="0"/>
        <w:strike w:val="0"/>
        <w:dstrike w:val="0"/>
        <w:color w:val="000000"/>
        <w:sz w:val="22"/>
        <w:u w:val="none" w:color="000000"/>
        <w:vertAlign w:val="baseline"/>
      </w:rPr>
    </w:lvl>
    <w:lvl w:ilvl="6" w:tplc="57D027BA">
      <w:start w:val="1"/>
      <w:numFmt w:val="bullet"/>
      <w:lvlText w:val="•"/>
      <w:lvlJc w:val="left"/>
      <w:pPr>
        <w:ind w:left="5298"/>
      </w:pPr>
      <w:rPr>
        <w:rFonts w:ascii="Times New Roman" w:eastAsia="Times New Roman" w:hAnsi="Times New Roman"/>
        <w:b w:val="0"/>
        <w:i w:val="0"/>
        <w:strike w:val="0"/>
        <w:dstrike w:val="0"/>
        <w:color w:val="000000"/>
        <w:sz w:val="22"/>
        <w:u w:val="none" w:color="000000"/>
        <w:vertAlign w:val="baseline"/>
      </w:rPr>
    </w:lvl>
    <w:lvl w:ilvl="7" w:tplc="7BFCFC72">
      <w:start w:val="1"/>
      <w:numFmt w:val="bullet"/>
      <w:lvlText w:val="o"/>
      <w:lvlJc w:val="left"/>
      <w:pPr>
        <w:ind w:left="6018"/>
      </w:pPr>
      <w:rPr>
        <w:rFonts w:ascii="Times New Roman" w:eastAsia="Times New Roman" w:hAnsi="Times New Roman"/>
        <w:b w:val="0"/>
        <w:i w:val="0"/>
        <w:strike w:val="0"/>
        <w:dstrike w:val="0"/>
        <w:color w:val="000000"/>
        <w:sz w:val="22"/>
        <w:u w:val="none" w:color="000000"/>
        <w:vertAlign w:val="baseline"/>
      </w:rPr>
    </w:lvl>
    <w:lvl w:ilvl="8" w:tplc="2B9ECB00">
      <w:start w:val="1"/>
      <w:numFmt w:val="bullet"/>
      <w:lvlText w:val="▪"/>
      <w:lvlJc w:val="left"/>
      <w:pPr>
        <w:ind w:left="6738"/>
      </w:pPr>
      <w:rPr>
        <w:rFonts w:ascii="Times New Roman" w:eastAsia="Times New Roman" w:hAnsi="Times New Roman"/>
        <w:b w:val="0"/>
        <w:i w:val="0"/>
        <w:strike w:val="0"/>
        <w:dstrike w:val="0"/>
        <w:color w:val="000000"/>
        <w:sz w:val="22"/>
        <w:u w:val="none" w:color="000000"/>
        <w:vertAlign w:val="baseline"/>
      </w:rPr>
    </w:lvl>
  </w:abstractNum>
  <w:abstractNum w:abstractNumId="11" w15:restartNumberingAfterBreak="0">
    <w:nsid w:val="2CAD2B3C"/>
    <w:multiLevelType w:val="hybridMultilevel"/>
    <w:tmpl w:val="8D9409A2"/>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D328D"/>
    <w:multiLevelType w:val="hybridMultilevel"/>
    <w:tmpl w:val="03AE8630"/>
    <w:lvl w:ilvl="0" w:tplc="277C282C">
      <w:start w:val="1"/>
      <w:numFmt w:val="decimal"/>
      <w:lvlText w:val="%1."/>
      <w:lvlJc w:val="left"/>
      <w:pPr>
        <w:ind w:left="1080" w:hanging="360"/>
      </w:pPr>
      <w:rPr>
        <w:rFonts w:hint="default"/>
        <w:sz w:val="22"/>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FC3485"/>
    <w:multiLevelType w:val="multilevel"/>
    <w:tmpl w:val="0B7A9E9C"/>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start w:val="2"/>
      <w:numFmt w:val="decimal"/>
      <w:lvlRestart w:val="0"/>
      <w:lvlText w:val="%1.%2"/>
      <w:lvlJc w:val="left"/>
      <w:pPr>
        <w:ind w:left="540"/>
      </w:pPr>
      <w:rPr>
        <w:rFonts w:ascii="Times New Roman" w:eastAsia="Times New Roman" w:hAnsi="Times New Roman" w:cs="Times New Roman"/>
        <w:b w:val="0"/>
        <w:i w:val="0"/>
        <w:strike w:val="0"/>
        <w:dstrike w:val="0"/>
        <w:color w:val="000000"/>
        <w:sz w:val="22"/>
        <w:szCs w:val="22"/>
        <w:u w:val="none" w:color="000000"/>
        <w:vertAlign w:val="baseline"/>
      </w:rPr>
    </w:lvl>
    <w:lvl w:ilvl="2">
      <w:start w:val="1"/>
      <w:numFmt w:val="lowerRoman"/>
      <w:lvlText w:val="%3"/>
      <w:lvlJc w:val="left"/>
      <w:pPr>
        <w:ind w:left="1187"/>
      </w:pPr>
      <w:rPr>
        <w:rFonts w:ascii="Times New Roman" w:eastAsia="Times New Roman" w:hAnsi="Times New Roman" w:cs="Times New Roman"/>
        <w:b w:val="0"/>
        <w:i w:val="0"/>
        <w:strike w:val="0"/>
        <w:dstrike w:val="0"/>
        <w:color w:val="000000"/>
        <w:sz w:val="22"/>
        <w:szCs w:val="22"/>
        <w:u w:val="none" w:color="000000"/>
        <w:vertAlign w:val="baseline"/>
      </w:rPr>
    </w:lvl>
    <w:lvl w:ilvl="3">
      <w:start w:val="1"/>
      <w:numFmt w:val="decimal"/>
      <w:lvlText w:val="%4"/>
      <w:lvlJc w:val="left"/>
      <w:pPr>
        <w:ind w:left="1907"/>
      </w:pPr>
      <w:rPr>
        <w:rFonts w:ascii="Times New Roman" w:eastAsia="Times New Roman" w:hAnsi="Times New Roman" w:cs="Times New Roman"/>
        <w:b w:val="0"/>
        <w:i w:val="0"/>
        <w:strike w:val="0"/>
        <w:dstrike w:val="0"/>
        <w:color w:val="000000"/>
        <w:sz w:val="22"/>
        <w:szCs w:val="22"/>
        <w:u w:val="none" w:color="000000"/>
        <w:vertAlign w:val="baseline"/>
      </w:rPr>
    </w:lvl>
    <w:lvl w:ilvl="4">
      <w:start w:val="1"/>
      <w:numFmt w:val="lowerLetter"/>
      <w:lvlText w:val="%5"/>
      <w:lvlJc w:val="left"/>
      <w:pPr>
        <w:ind w:left="2627"/>
      </w:pPr>
      <w:rPr>
        <w:rFonts w:ascii="Times New Roman" w:eastAsia="Times New Roman" w:hAnsi="Times New Roman" w:cs="Times New Roman"/>
        <w:b w:val="0"/>
        <w:i w:val="0"/>
        <w:strike w:val="0"/>
        <w:dstrike w:val="0"/>
        <w:color w:val="000000"/>
        <w:sz w:val="22"/>
        <w:szCs w:val="22"/>
        <w:u w:val="none" w:color="000000"/>
        <w:vertAlign w:val="baseline"/>
      </w:rPr>
    </w:lvl>
    <w:lvl w:ilvl="5">
      <w:start w:val="1"/>
      <w:numFmt w:val="lowerRoman"/>
      <w:lvlText w:val="%6"/>
      <w:lvlJc w:val="left"/>
      <w:pPr>
        <w:ind w:left="3347"/>
      </w:pPr>
      <w:rPr>
        <w:rFonts w:ascii="Times New Roman" w:eastAsia="Times New Roman" w:hAnsi="Times New Roman" w:cs="Times New Roman"/>
        <w:b w:val="0"/>
        <w:i w:val="0"/>
        <w:strike w:val="0"/>
        <w:dstrike w:val="0"/>
        <w:color w:val="000000"/>
        <w:sz w:val="22"/>
        <w:szCs w:val="22"/>
        <w:u w:val="none" w:color="000000"/>
        <w:vertAlign w:val="baseline"/>
      </w:rPr>
    </w:lvl>
    <w:lvl w:ilvl="6">
      <w:start w:val="1"/>
      <w:numFmt w:val="decimal"/>
      <w:lvlText w:val="%7"/>
      <w:lvlJc w:val="left"/>
      <w:pPr>
        <w:ind w:left="4067"/>
      </w:pPr>
      <w:rPr>
        <w:rFonts w:ascii="Times New Roman" w:eastAsia="Times New Roman" w:hAnsi="Times New Roman" w:cs="Times New Roman"/>
        <w:b w:val="0"/>
        <w:i w:val="0"/>
        <w:strike w:val="0"/>
        <w:dstrike w:val="0"/>
        <w:color w:val="000000"/>
        <w:sz w:val="22"/>
        <w:szCs w:val="22"/>
        <w:u w:val="none" w:color="000000"/>
        <w:vertAlign w:val="baseline"/>
      </w:rPr>
    </w:lvl>
    <w:lvl w:ilvl="7">
      <w:start w:val="1"/>
      <w:numFmt w:val="lowerLetter"/>
      <w:lvlText w:val="%8"/>
      <w:lvlJc w:val="left"/>
      <w:pPr>
        <w:ind w:left="4787"/>
      </w:pPr>
      <w:rPr>
        <w:rFonts w:ascii="Times New Roman" w:eastAsia="Times New Roman" w:hAnsi="Times New Roman" w:cs="Times New Roman"/>
        <w:b w:val="0"/>
        <w:i w:val="0"/>
        <w:strike w:val="0"/>
        <w:dstrike w:val="0"/>
        <w:color w:val="000000"/>
        <w:sz w:val="22"/>
        <w:szCs w:val="22"/>
        <w:u w:val="none" w:color="000000"/>
        <w:vertAlign w:val="baseline"/>
      </w:rPr>
    </w:lvl>
    <w:lvl w:ilvl="8">
      <w:start w:val="1"/>
      <w:numFmt w:val="lowerRoman"/>
      <w:lvlText w:val="%9"/>
      <w:lvlJc w:val="left"/>
      <w:pPr>
        <w:ind w:left="5507"/>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14" w15:restartNumberingAfterBreak="0">
    <w:nsid w:val="304925B7"/>
    <w:multiLevelType w:val="hybridMultilevel"/>
    <w:tmpl w:val="2E32A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061DE"/>
    <w:multiLevelType w:val="hybridMultilevel"/>
    <w:tmpl w:val="9F1C73AA"/>
    <w:lvl w:ilvl="0" w:tplc="A6E891FA">
      <w:start w:val="1"/>
      <w:numFmt w:val="bullet"/>
      <w:lvlText w:val="-"/>
      <w:lvlJc w:val="left"/>
      <w:pPr>
        <w:ind w:left="737"/>
      </w:pPr>
      <w:rPr>
        <w:rFonts w:ascii="Times New Roman" w:eastAsia="Times New Roman" w:hAnsi="Times New Roman"/>
        <w:b w:val="0"/>
        <w:i w:val="0"/>
        <w:strike w:val="0"/>
        <w:dstrike w:val="0"/>
        <w:color w:val="000000"/>
        <w:sz w:val="22"/>
        <w:u w:val="none" w:color="000000"/>
        <w:vertAlign w:val="baseline"/>
      </w:rPr>
    </w:lvl>
    <w:lvl w:ilvl="1" w:tplc="B6D45DEE">
      <w:start w:val="1"/>
      <w:numFmt w:val="bullet"/>
      <w:lvlText w:val="o"/>
      <w:lvlJc w:val="left"/>
      <w:pPr>
        <w:ind w:left="1699"/>
      </w:pPr>
      <w:rPr>
        <w:rFonts w:ascii="Times New Roman" w:eastAsia="Times New Roman" w:hAnsi="Times New Roman"/>
        <w:b w:val="0"/>
        <w:i w:val="0"/>
        <w:strike w:val="0"/>
        <w:dstrike w:val="0"/>
        <w:color w:val="000000"/>
        <w:sz w:val="22"/>
        <w:u w:val="none" w:color="000000"/>
        <w:vertAlign w:val="baseline"/>
      </w:rPr>
    </w:lvl>
    <w:lvl w:ilvl="2" w:tplc="C8840D9A">
      <w:start w:val="1"/>
      <w:numFmt w:val="bullet"/>
      <w:lvlText w:val="▪"/>
      <w:lvlJc w:val="left"/>
      <w:pPr>
        <w:ind w:left="2419"/>
      </w:pPr>
      <w:rPr>
        <w:rFonts w:ascii="Times New Roman" w:eastAsia="Times New Roman" w:hAnsi="Times New Roman"/>
        <w:b w:val="0"/>
        <w:i w:val="0"/>
        <w:strike w:val="0"/>
        <w:dstrike w:val="0"/>
        <w:color w:val="000000"/>
        <w:sz w:val="22"/>
        <w:u w:val="none" w:color="000000"/>
        <w:vertAlign w:val="baseline"/>
      </w:rPr>
    </w:lvl>
    <w:lvl w:ilvl="3" w:tplc="2A8E168A">
      <w:start w:val="1"/>
      <w:numFmt w:val="bullet"/>
      <w:lvlText w:val="•"/>
      <w:lvlJc w:val="left"/>
      <w:pPr>
        <w:ind w:left="3139"/>
      </w:pPr>
      <w:rPr>
        <w:rFonts w:ascii="Times New Roman" w:eastAsia="Times New Roman" w:hAnsi="Times New Roman"/>
        <w:b w:val="0"/>
        <w:i w:val="0"/>
        <w:strike w:val="0"/>
        <w:dstrike w:val="0"/>
        <w:color w:val="000000"/>
        <w:sz w:val="22"/>
        <w:u w:val="none" w:color="000000"/>
        <w:vertAlign w:val="baseline"/>
      </w:rPr>
    </w:lvl>
    <w:lvl w:ilvl="4" w:tplc="161237B6">
      <w:start w:val="1"/>
      <w:numFmt w:val="bullet"/>
      <w:lvlText w:val="o"/>
      <w:lvlJc w:val="left"/>
      <w:pPr>
        <w:ind w:left="3859"/>
      </w:pPr>
      <w:rPr>
        <w:rFonts w:ascii="Times New Roman" w:eastAsia="Times New Roman" w:hAnsi="Times New Roman"/>
        <w:b w:val="0"/>
        <w:i w:val="0"/>
        <w:strike w:val="0"/>
        <w:dstrike w:val="0"/>
        <w:color w:val="000000"/>
        <w:sz w:val="22"/>
        <w:u w:val="none" w:color="000000"/>
        <w:vertAlign w:val="baseline"/>
      </w:rPr>
    </w:lvl>
    <w:lvl w:ilvl="5" w:tplc="BEF44728">
      <w:start w:val="1"/>
      <w:numFmt w:val="bullet"/>
      <w:lvlText w:val="▪"/>
      <w:lvlJc w:val="left"/>
      <w:pPr>
        <w:ind w:left="4579"/>
      </w:pPr>
      <w:rPr>
        <w:rFonts w:ascii="Times New Roman" w:eastAsia="Times New Roman" w:hAnsi="Times New Roman"/>
        <w:b w:val="0"/>
        <w:i w:val="0"/>
        <w:strike w:val="0"/>
        <w:dstrike w:val="0"/>
        <w:color w:val="000000"/>
        <w:sz w:val="22"/>
        <w:u w:val="none" w:color="000000"/>
        <w:vertAlign w:val="baseline"/>
      </w:rPr>
    </w:lvl>
    <w:lvl w:ilvl="6" w:tplc="311EC56E">
      <w:start w:val="1"/>
      <w:numFmt w:val="bullet"/>
      <w:lvlText w:val="•"/>
      <w:lvlJc w:val="left"/>
      <w:pPr>
        <w:ind w:left="5299"/>
      </w:pPr>
      <w:rPr>
        <w:rFonts w:ascii="Times New Roman" w:eastAsia="Times New Roman" w:hAnsi="Times New Roman"/>
        <w:b w:val="0"/>
        <w:i w:val="0"/>
        <w:strike w:val="0"/>
        <w:dstrike w:val="0"/>
        <w:color w:val="000000"/>
        <w:sz w:val="22"/>
        <w:u w:val="none" w:color="000000"/>
        <w:vertAlign w:val="baseline"/>
      </w:rPr>
    </w:lvl>
    <w:lvl w:ilvl="7" w:tplc="A43AD070">
      <w:start w:val="1"/>
      <w:numFmt w:val="bullet"/>
      <w:lvlText w:val="o"/>
      <w:lvlJc w:val="left"/>
      <w:pPr>
        <w:ind w:left="6019"/>
      </w:pPr>
      <w:rPr>
        <w:rFonts w:ascii="Times New Roman" w:eastAsia="Times New Roman" w:hAnsi="Times New Roman"/>
        <w:b w:val="0"/>
        <w:i w:val="0"/>
        <w:strike w:val="0"/>
        <w:dstrike w:val="0"/>
        <w:color w:val="000000"/>
        <w:sz w:val="22"/>
        <w:u w:val="none" w:color="000000"/>
        <w:vertAlign w:val="baseline"/>
      </w:rPr>
    </w:lvl>
    <w:lvl w:ilvl="8" w:tplc="D138DC40">
      <w:start w:val="1"/>
      <w:numFmt w:val="bullet"/>
      <w:lvlText w:val="▪"/>
      <w:lvlJc w:val="left"/>
      <w:pPr>
        <w:ind w:left="6739"/>
      </w:pPr>
      <w:rPr>
        <w:rFonts w:ascii="Times New Roman" w:eastAsia="Times New Roman" w:hAnsi="Times New Roman"/>
        <w:b w:val="0"/>
        <w:i w:val="0"/>
        <w:strike w:val="0"/>
        <w:dstrike w:val="0"/>
        <w:color w:val="000000"/>
        <w:sz w:val="22"/>
        <w:u w:val="none" w:color="000000"/>
        <w:vertAlign w:val="baseline"/>
      </w:rPr>
    </w:lvl>
  </w:abstractNum>
  <w:abstractNum w:abstractNumId="16" w15:restartNumberingAfterBreak="0">
    <w:nsid w:val="36DE24D3"/>
    <w:multiLevelType w:val="hybridMultilevel"/>
    <w:tmpl w:val="F1BC4D82"/>
    <w:lvl w:ilvl="0" w:tplc="204C8AE0">
      <w:start w:val="1"/>
      <w:numFmt w:val="bullet"/>
      <w:lvlText w:val="-"/>
      <w:lvlJc w:val="left"/>
      <w:pPr>
        <w:ind w:left="1080" w:hanging="360"/>
      </w:pPr>
      <w:rPr>
        <w:rFonts w:ascii="Times New Roman" w:eastAsia="Times New Roman" w:hAnsi="Times New Roman" w:hint="default"/>
        <w:b w:val="0"/>
        <w:i w:val="0"/>
        <w:strike w:val="0"/>
        <w:dstrike w:val="0"/>
        <w:color w:val="000000"/>
        <w:sz w:val="22"/>
        <w:szCs w:val="24"/>
        <w:u w:val="none" w:color="000000"/>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5D1ED7"/>
    <w:multiLevelType w:val="hybridMultilevel"/>
    <w:tmpl w:val="93627E66"/>
    <w:lvl w:ilvl="0" w:tplc="204C8AE0">
      <w:start w:val="1"/>
      <w:numFmt w:val="bullet"/>
      <w:lvlText w:val="-"/>
      <w:lvlJc w:val="left"/>
      <w:pPr>
        <w:ind w:left="720" w:hanging="360"/>
      </w:pPr>
      <w:rPr>
        <w:rFonts w:ascii="Times New Roman" w:eastAsia="Times New Roman" w:hAnsi="Times New Roman" w:hint="default"/>
        <w:b w:val="0"/>
        <w:i w:val="0"/>
        <w:strike w:val="0"/>
        <w:dstrike w:val="0"/>
        <w:color w:val="000000"/>
        <w:sz w:val="22"/>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8124E7"/>
    <w:multiLevelType w:val="hybridMultilevel"/>
    <w:tmpl w:val="B872A44E"/>
    <w:lvl w:ilvl="0" w:tplc="CA48EA20">
      <w:start w:val="1"/>
      <w:numFmt w:val="decimal"/>
      <w:lvlText w:val="%1."/>
      <w:lvlJc w:val="left"/>
      <w:pPr>
        <w:ind w:left="720" w:hanging="360"/>
      </w:pPr>
      <w:rPr>
        <w:rFonts w:hint="default"/>
        <w:color w:val="FF000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392885"/>
    <w:multiLevelType w:val="hybridMultilevel"/>
    <w:tmpl w:val="45787CAE"/>
    <w:lvl w:ilvl="0" w:tplc="4F4C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0659F"/>
    <w:multiLevelType w:val="hybridMultilevel"/>
    <w:tmpl w:val="042A3816"/>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726100"/>
    <w:multiLevelType w:val="hybridMultilevel"/>
    <w:tmpl w:val="0226DF38"/>
    <w:lvl w:ilvl="0" w:tplc="204C8AE0">
      <w:start w:val="1"/>
      <w:numFmt w:val="bullet"/>
      <w:lvlText w:val="-"/>
      <w:lvlJc w:val="left"/>
      <w:pPr>
        <w:ind w:left="737"/>
      </w:pPr>
      <w:rPr>
        <w:rFonts w:ascii="Times New Roman" w:eastAsia="Times New Roman" w:hAnsi="Times New Roman"/>
        <w:b w:val="0"/>
        <w:i w:val="0"/>
        <w:strike w:val="0"/>
        <w:dstrike w:val="0"/>
        <w:color w:val="000000"/>
        <w:sz w:val="22"/>
        <w:u w:val="none" w:color="000000"/>
        <w:vertAlign w:val="baseline"/>
      </w:rPr>
    </w:lvl>
    <w:lvl w:ilvl="1" w:tplc="23E685E4">
      <w:start w:val="1"/>
      <w:numFmt w:val="bullet"/>
      <w:lvlText w:val="o"/>
      <w:lvlJc w:val="left"/>
      <w:pPr>
        <w:ind w:left="1698"/>
      </w:pPr>
      <w:rPr>
        <w:rFonts w:ascii="Times New Roman" w:eastAsia="Times New Roman" w:hAnsi="Times New Roman"/>
        <w:b w:val="0"/>
        <w:i w:val="0"/>
        <w:strike w:val="0"/>
        <w:dstrike w:val="0"/>
        <w:color w:val="000000"/>
        <w:sz w:val="22"/>
        <w:u w:val="none" w:color="000000"/>
        <w:vertAlign w:val="baseline"/>
      </w:rPr>
    </w:lvl>
    <w:lvl w:ilvl="2" w:tplc="FE6C3234">
      <w:start w:val="1"/>
      <w:numFmt w:val="bullet"/>
      <w:lvlText w:val="▪"/>
      <w:lvlJc w:val="left"/>
      <w:pPr>
        <w:ind w:left="2418"/>
      </w:pPr>
      <w:rPr>
        <w:rFonts w:ascii="Times New Roman" w:eastAsia="Times New Roman" w:hAnsi="Times New Roman"/>
        <w:b w:val="0"/>
        <w:i w:val="0"/>
        <w:strike w:val="0"/>
        <w:dstrike w:val="0"/>
        <w:color w:val="000000"/>
        <w:sz w:val="22"/>
        <w:u w:val="none" w:color="000000"/>
        <w:vertAlign w:val="baseline"/>
      </w:rPr>
    </w:lvl>
    <w:lvl w:ilvl="3" w:tplc="3CEEC798">
      <w:start w:val="1"/>
      <w:numFmt w:val="bullet"/>
      <w:lvlText w:val="•"/>
      <w:lvlJc w:val="left"/>
      <w:pPr>
        <w:ind w:left="3138"/>
      </w:pPr>
      <w:rPr>
        <w:rFonts w:ascii="Times New Roman" w:eastAsia="Times New Roman" w:hAnsi="Times New Roman"/>
        <w:b w:val="0"/>
        <w:i w:val="0"/>
        <w:strike w:val="0"/>
        <w:dstrike w:val="0"/>
        <w:color w:val="000000"/>
        <w:sz w:val="22"/>
        <w:u w:val="none" w:color="000000"/>
        <w:vertAlign w:val="baseline"/>
      </w:rPr>
    </w:lvl>
    <w:lvl w:ilvl="4" w:tplc="C48EFE58">
      <w:start w:val="1"/>
      <w:numFmt w:val="bullet"/>
      <w:lvlText w:val="o"/>
      <w:lvlJc w:val="left"/>
      <w:pPr>
        <w:ind w:left="3858"/>
      </w:pPr>
      <w:rPr>
        <w:rFonts w:ascii="Times New Roman" w:eastAsia="Times New Roman" w:hAnsi="Times New Roman"/>
        <w:b w:val="0"/>
        <w:i w:val="0"/>
        <w:strike w:val="0"/>
        <w:dstrike w:val="0"/>
        <w:color w:val="000000"/>
        <w:sz w:val="22"/>
        <w:u w:val="none" w:color="000000"/>
        <w:vertAlign w:val="baseline"/>
      </w:rPr>
    </w:lvl>
    <w:lvl w:ilvl="5" w:tplc="1478A958">
      <w:start w:val="1"/>
      <w:numFmt w:val="bullet"/>
      <w:lvlText w:val="▪"/>
      <w:lvlJc w:val="left"/>
      <w:pPr>
        <w:ind w:left="4578"/>
      </w:pPr>
      <w:rPr>
        <w:rFonts w:ascii="Times New Roman" w:eastAsia="Times New Roman" w:hAnsi="Times New Roman"/>
        <w:b w:val="0"/>
        <w:i w:val="0"/>
        <w:strike w:val="0"/>
        <w:dstrike w:val="0"/>
        <w:color w:val="000000"/>
        <w:sz w:val="22"/>
        <w:u w:val="none" w:color="000000"/>
        <w:vertAlign w:val="baseline"/>
      </w:rPr>
    </w:lvl>
    <w:lvl w:ilvl="6" w:tplc="15EEC496">
      <w:start w:val="1"/>
      <w:numFmt w:val="bullet"/>
      <w:lvlText w:val="•"/>
      <w:lvlJc w:val="left"/>
      <w:pPr>
        <w:ind w:left="5298"/>
      </w:pPr>
      <w:rPr>
        <w:rFonts w:ascii="Times New Roman" w:eastAsia="Times New Roman" w:hAnsi="Times New Roman"/>
        <w:b w:val="0"/>
        <w:i w:val="0"/>
        <w:strike w:val="0"/>
        <w:dstrike w:val="0"/>
        <w:color w:val="000000"/>
        <w:sz w:val="22"/>
        <w:u w:val="none" w:color="000000"/>
        <w:vertAlign w:val="baseline"/>
      </w:rPr>
    </w:lvl>
    <w:lvl w:ilvl="7" w:tplc="6A4E91F2">
      <w:start w:val="1"/>
      <w:numFmt w:val="bullet"/>
      <w:lvlText w:val="o"/>
      <w:lvlJc w:val="left"/>
      <w:pPr>
        <w:ind w:left="6018"/>
      </w:pPr>
      <w:rPr>
        <w:rFonts w:ascii="Times New Roman" w:eastAsia="Times New Roman" w:hAnsi="Times New Roman"/>
        <w:b w:val="0"/>
        <w:i w:val="0"/>
        <w:strike w:val="0"/>
        <w:dstrike w:val="0"/>
        <w:color w:val="000000"/>
        <w:sz w:val="22"/>
        <w:u w:val="none" w:color="000000"/>
        <w:vertAlign w:val="baseline"/>
      </w:rPr>
    </w:lvl>
    <w:lvl w:ilvl="8" w:tplc="7ECAAED0">
      <w:start w:val="1"/>
      <w:numFmt w:val="bullet"/>
      <w:lvlText w:val="▪"/>
      <w:lvlJc w:val="left"/>
      <w:pPr>
        <w:ind w:left="6738"/>
      </w:pPr>
      <w:rPr>
        <w:rFonts w:ascii="Times New Roman" w:eastAsia="Times New Roman" w:hAnsi="Times New Roman"/>
        <w:b w:val="0"/>
        <w:i w:val="0"/>
        <w:strike w:val="0"/>
        <w:dstrike w:val="0"/>
        <w:color w:val="000000"/>
        <w:sz w:val="22"/>
        <w:u w:val="none" w:color="000000"/>
        <w:vertAlign w:val="baseline"/>
      </w:rPr>
    </w:lvl>
  </w:abstractNum>
  <w:abstractNum w:abstractNumId="22" w15:restartNumberingAfterBreak="0">
    <w:nsid w:val="4A821848"/>
    <w:multiLevelType w:val="multilevel"/>
    <w:tmpl w:val="4A6A3E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D6D20"/>
    <w:multiLevelType w:val="hybridMultilevel"/>
    <w:tmpl w:val="84264CA2"/>
    <w:lvl w:ilvl="0" w:tplc="4F4C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834FF9"/>
    <w:multiLevelType w:val="hybridMultilevel"/>
    <w:tmpl w:val="A6A0E0FC"/>
    <w:lvl w:ilvl="0" w:tplc="277C282C">
      <w:start w:val="1"/>
      <w:numFmt w:val="decimal"/>
      <w:lvlText w:val="%1."/>
      <w:lvlJc w:val="left"/>
      <w:pPr>
        <w:ind w:left="805" w:hanging="360"/>
      </w:pPr>
      <w:rPr>
        <w:rFonts w:hint="default"/>
        <w:sz w:val="22"/>
        <w:szCs w:val="24"/>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25" w15:restartNumberingAfterBreak="0">
    <w:nsid w:val="593505DF"/>
    <w:multiLevelType w:val="hybridMultilevel"/>
    <w:tmpl w:val="D8FCB35A"/>
    <w:lvl w:ilvl="0" w:tplc="204C8AE0">
      <w:start w:val="1"/>
      <w:numFmt w:val="bullet"/>
      <w:lvlText w:val="-"/>
      <w:lvlJc w:val="left"/>
      <w:pPr>
        <w:ind w:left="737"/>
      </w:pPr>
      <w:rPr>
        <w:rFonts w:ascii="Times New Roman" w:eastAsia="Times New Roman" w:hAnsi="Times New Roman"/>
        <w:b w:val="0"/>
        <w:i w:val="0"/>
        <w:strike w:val="0"/>
        <w:dstrike w:val="0"/>
        <w:color w:val="000000"/>
        <w:sz w:val="22"/>
        <w:u w:val="none" w:color="000000"/>
        <w:vertAlign w:val="baseline"/>
      </w:rPr>
    </w:lvl>
    <w:lvl w:ilvl="1" w:tplc="FA6800CE">
      <w:start w:val="1"/>
      <w:numFmt w:val="bullet"/>
      <w:lvlText w:val="o"/>
      <w:lvlJc w:val="left"/>
      <w:pPr>
        <w:ind w:left="1698"/>
      </w:pPr>
      <w:rPr>
        <w:rFonts w:ascii="Segoe UI Symbol" w:eastAsia="Times New Roman" w:hAnsi="Segoe UI Symbol"/>
        <w:b w:val="0"/>
        <w:i w:val="0"/>
        <w:strike w:val="0"/>
        <w:dstrike w:val="0"/>
        <w:color w:val="000000"/>
        <w:sz w:val="22"/>
        <w:u w:val="none" w:color="000000"/>
        <w:vertAlign w:val="baseline"/>
      </w:rPr>
    </w:lvl>
    <w:lvl w:ilvl="2" w:tplc="5016C078">
      <w:start w:val="1"/>
      <w:numFmt w:val="bullet"/>
      <w:lvlText w:val="▪"/>
      <w:lvlJc w:val="left"/>
      <w:pPr>
        <w:ind w:left="2418"/>
      </w:pPr>
      <w:rPr>
        <w:rFonts w:ascii="Segoe UI Symbol" w:eastAsia="Times New Roman" w:hAnsi="Segoe UI Symbol"/>
        <w:b w:val="0"/>
        <w:i w:val="0"/>
        <w:strike w:val="0"/>
        <w:dstrike w:val="0"/>
        <w:color w:val="000000"/>
        <w:sz w:val="22"/>
        <w:u w:val="none" w:color="000000"/>
        <w:vertAlign w:val="baseline"/>
      </w:rPr>
    </w:lvl>
    <w:lvl w:ilvl="3" w:tplc="42F070CC">
      <w:start w:val="1"/>
      <w:numFmt w:val="bullet"/>
      <w:lvlText w:val="•"/>
      <w:lvlJc w:val="left"/>
      <w:pPr>
        <w:ind w:left="3138"/>
      </w:pPr>
      <w:rPr>
        <w:rFonts w:ascii="Arial" w:eastAsia="Times New Roman" w:hAnsi="Arial"/>
        <w:b w:val="0"/>
        <w:i w:val="0"/>
        <w:strike w:val="0"/>
        <w:dstrike w:val="0"/>
        <w:color w:val="000000"/>
        <w:sz w:val="22"/>
        <w:u w:val="none" w:color="000000"/>
        <w:vertAlign w:val="baseline"/>
      </w:rPr>
    </w:lvl>
    <w:lvl w:ilvl="4" w:tplc="CB5C1CB0">
      <w:start w:val="1"/>
      <w:numFmt w:val="bullet"/>
      <w:lvlText w:val="o"/>
      <w:lvlJc w:val="left"/>
      <w:pPr>
        <w:ind w:left="3858"/>
      </w:pPr>
      <w:rPr>
        <w:rFonts w:ascii="Segoe UI Symbol" w:eastAsia="Times New Roman" w:hAnsi="Segoe UI Symbol"/>
        <w:b w:val="0"/>
        <w:i w:val="0"/>
        <w:strike w:val="0"/>
        <w:dstrike w:val="0"/>
        <w:color w:val="000000"/>
        <w:sz w:val="22"/>
        <w:u w:val="none" w:color="000000"/>
        <w:vertAlign w:val="baseline"/>
      </w:rPr>
    </w:lvl>
    <w:lvl w:ilvl="5" w:tplc="D368B9E2">
      <w:start w:val="1"/>
      <w:numFmt w:val="bullet"/>
      <w:lvlText w:val="▪"/>
      <w:lvlJc w:val="left"/>
      <w:pPr>
        <w:ind w:left="4578"/>
      </w:pPr>
      <w:rPr>
        <w:rFonts w:ascii="Segoe UI Symbol" w:eastAsia="Times New Roman" w:hAnsi="Segoe UI Symbol"/>
        <w:b w:val="0"/>
        <w:i w:val="0"/>
        <w:strike w:val="0"/>
        <w:dstrike w:val="0"/>
        <w:color w:val="000000"/>
        <w:sz w:val="22"/>
        <w:u w:val="none" w:color="000000"/>
        <w:vertAlign w:val="baseline"/>
      </w:rPr>
    </w:lvl>
    <w:lvl w:ilvl="6" w:tplc="B2EA521A">
      <w:start w:val="1"/>
      <w:numFmt w:val="bullet"/>
      <w:lvlText w:val="•"/>
      <w:lvlJc w:val="left"/>
      <w:pPr>
        <w:ind w:left="5298"/>
      </w:pPr>
      <w:rPr>
        <w:rFonts w:ascii="Arial" w:eastAsia="Times New Roman" w:hAnsi="Arial"/>
        <w:b w:val="0"/>
        <w:i w:val="0"/>
        <w:strike w:val="0"/>
        <w:dstrike w:val="0"/>
        <w:color w:val="000000"/>
        <w:sz w:val="22"/>
        <w:u w:val="none" w:color="000000"/>
        <w:vertAlign w:val="baseline"/>
      </w:rPr>
    </w:lvl>
    <w:lvl w:ilvl="7" w:tplc="315E304A">
      <w:start w:val="1"/>
      <w:numFmt w:val="bullet"/>
      <w:lvlText w:val="o"/>
      <w:lvlJc w:val="left"/>
      <w:pPr>
        <w:ind w:left="6018"/>
      </w:pPr>
      <w:rPr>
        <w:rFonts w:ascii="Segoe UI Symbol" w:eastAsia="Times New Roman" w:hAnsi="Segoe UI Symbol"/>
        <w:b w:val="0"/>
        <w:i w:val="0"/>
        <w:strike w:val="0"/>
        <w:dstrike w:val="0"/>
        <w:color w:val="000000"/>
        <w:sz w:val="22"/>
        <w:u w:val="none" w:color="000000"/>
        <w:vertAlign w:val="baseline"/>
      </w:rPr>
    </w:lvl>
    <w:lvl w:ilvl="8" w:tplc="0E4E0BA6">
      <w:start w:val="1"/>
      <w:numFmt w:val="bullet"/>
      <w:lvlText w:val="▪"/>
      <w:lvlJc w:val="left"/>
      <w:pPr>
        <w:ind w:left="6738"/>
      </w:pPr>
      <w:rPr>
        <w:rFonts w:ascii="Segoe UI Symbol" w:eastAsia="Times New Roman" w:hAnsi="Segoe UI Symbol"/>
        <w:b w:val="0"/>
        <w:i w:val="0"/>
        <w:strike w:val="0"/>
        <w:dstrike w:val="0"/>
        <w:color w:val="000000"/>
        <w:sz w:val="22"/>
        <w:u w:val="none" w:color="000000"/>
        <w:vertAlign w:val="baseline"/>
      </w:rPr>
    </w:lvl>
  </w:abstractNum>
  <w:abstractNum w:abstractNumId="26" w15:restartNumberingAfterBreak="0">
    <w:nsid w:val="5F371D85"/>
    <w:multiLevelType w:val="hybridMultilevel"/>
    <w:tmpl w:val="78200714"/>
    <w:lvl w:ilvl="0" w:tplc="4F4C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6146BE"/>
    <w:multiLevelType w:val="multilevel"/>
    <w:tmpl w:val="B9AC99B0"/>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BB2D96"/>
    <w:multiLevelType w:val="hybridMultilevel"/>
    <w:tmpl w:val="329C0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AFE5C62"/>
    <w:multiLevelType w:val="hybridMultilevel"/>
    <w:tmpl w:val="F73A262C"/>
    <w:lvl w:ilvl="0" w:tplc="04090001">
      <w:numFmt w:val="bullet"/>
      <w:lvlText w:val=""/>
      <w:lvlJc w:val="left"/>
      <w:pPr>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6C041372"/>
    <w:multiLevelType w:val="hybridMultilevel"/>
    <w:tmpl w:val="617C5A76"/>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B6FE6"/>
    <w:multiLevelType w:val="hybridMultilevel"/>
    <w:tmpl w:val="456A3F12"/>
    <w:lvl w:ilvl="0" w:tplc="4F4C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8F1A8F"/>
    <w:multiLevelType w:val="hybridMultilevel"/>
    <w:tmpl w:val="5FD4C3AE"/>
    <w:lvl w:ilvl="0" w:tplc="967471C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60436"/>
    <w:multiLevelType w:val="hybridMultilevel"/>
    <w:tmpl w:val="003C759A"/>
    <w:lvl w:ilvl="0" w:tplc="0BD2C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367C0"/>
    <w:multiLevelType w:val="hybridMultilevel"/>
    <w:tmpl w:val="177A14F8"/>
    <w:lvl w:ilvl="0" w:tplc="26084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A2725"/>
    <w:multiLevelType w:val="hybridMultilevel"/>
    <w:tmpl w:val="FA16A1A4"/>
    <w:lvl w:ilvl="0" w:tplc="7FF42104">
      <w:start w:val="1"/>
      <w:numFmt w:val="bullet"/>
      <w:lvlText w:val=""/>
      <w:lvlJc w:val="left"/>
      <w:pPr>
        <w:ind w:left="737"/>
      </w:pPr>
      <w:rPr>
        <w:rFonts w:ascii="Segoe UI Symbol" w:eastAsia="Times New Roman" w:hAnsi="Segoe UI Symbol"/>
        <w:b w:val="0"/>
        <w:i w:val="0"/>
        <w:strike w:val="0"/>
        <w:dstrike w:val="0"/>
        <w:color w:val="000000"/>
        <w:sz w:val="22"/>
        <w:u w:val="none" w:color="000000"/>
        <w:vertAlign w:val="baseline"/>
      </w:rPr>
    </w:lvl>
    <w:lvl w:ilvl="1" w:tplc="FA6800CE">
      <w:start w:val="1"/>
      <w:numFmt w:val="bullet"/>
      <w:lvlText w:val="o"/>
      <w:lvlJc w:val="left"/>
      <w:pPr>
        <w:ind w:left="1698"/>
      </w:pPr>
      <w:rPr>
        <w:rFonts w:ascii="Segoe UI Symbol" w:eastAsia="Times New Roman" w:hAnsi="Segoe UI Symbol"/>
        <w:b w:val="0"/>
        <w:i w:val="0"/>
        <w:strike w:val="0"/>
        <w:dstrike w:val="0"/>
        <w:color w:val="000000"/>
        <w:sz w:val="22"/>
        <w:u w:val="none" w:color="000000"/>
        <w:vertAlign w:val="baseline"/>
      </w:rPr>
    </w:lvl>
    <w:lvl w:ilvl="2" w:tplc="5016C078">
      <w:start w:val="1"/>
      <w:numFmt w:val="bullet"/>
      <w:lvlText w:val="▪"/>
      <w:lvlJc w:val="left"/>
      <w:pPr>
        <w:ind w:left="2418"/>
      </w:pPr>
      <w:rPr>
        <w:rFonts w:ascii="Segoe UI Symbol" w:eastAsia="Times New Roman" w:hAnsi="Segoe UI Symbol"/>
        <w:b w:val="0"/>
        <w:i w:val="0"/>
        <w:strike w:val="0"/>
        <w:dstrike w:val="0"/>
        <w:color w:val="000000"/>
        <w:sz w:val="22"/>
        <w:u w:val="none" w:color="000000"/>
        <w:vertAlign w:val="baseline"/>
      </w:rPr>
    </w:lvl>
    <w:lvl w:ilvl="3" w:tplc="42F070CC">
      <w:start w:val="1"/>
      <w:numFmt w:val="bullet"/>
      <w:lvlText w:val="•"/>
      <w:lvlJc w:val="left"/>
      <w:pPr>
        <w:ind w:left="3138"/>
      </w:pPr>
      <w:rPr>
        <w:rFonts w:ascii="Arial" w:eastAsia="Times New Roman" w:hAnsi="Arial"/>
        <w:b w:val="0"/>
        <w:i w:val="0"/>
        <w:strike w:val="0"/>
        <w:dstrike w:val="0"/>
        <w:color w:val="000000"/>
        <w:sz w:val="22"/>
        <w:u w:val="none" w:color="000000"/>
        <w:vertAlign w:val="baseline"/>
      </w:rPr>
    </w:lvl>
    <w:lvl w:ilvl="4" w:tplc="CB5C1CB0">
      <w:start w:val="1"/>
      <w:numFmt w:val="bullet"/>
      <w:lvlText w:val="o"/>
      <w:lvlJc w:val="left"/>
      <w:pPr>
        <w:ind w:left="3858"/>
      </w:pPr>
      <w:rPr>
        <w:rFonts w:ascii="Segoe UI Symbol" w:eastAsia="Times New Roman" w:hAnsi="Segoe UI Symbol"/>
        <w:b w:val="0"/>
        <w:i w:val="0"/>
        <w:strike w:val="0"/>
        <w:dstrike w:val="0"/>
        <w:color w:val="000000"/>
        <w:sz w:val="22"/>
        <w:u w:val="none" w:color="000000"/>
        <w:vertAlign w:val="baseline"/>
      </w:rPr>
    </w:lvl>
    <w:lvl w:ilvl="5" w:tplc="D368B9E2">
      <w:start w:val="1"/>
      <w:numFmt w:val="bullet"/>
      <w:lvlText w:val="▪"/>
      <w:lvlJc w:val="left"/>
      <w:pPr>
        <w:ind w:left="4578"/>
      </w:pPr>
      <w:rPr>
        <w:rFonts w:ascii="Segoe UI Symbol" w:eastAsia="Times New Roman" w:hAnsi="Segoe UI Symbol"/>
        <w:b w:val="0"/>
        <w:i w:val="0"/>
        <w:strike w:val="0"/>
        <w:dstrike w:val="0"/>
        <w:color w:val="000000"/>
        <w:sz w:val="22"/>
        <w:u w:val="none" w:color="000000"/>
        <w:vertAlign w:val="baseline"/>
      </w:rPr>
    </w:lvl>
    <w:lvl w:ilvl="6" w:tplc="B2EA521A">
      <w:start w:val="1"/>
      <w:numFmt w:val="bullet"/>
      <w:lvlText w:val="•"/>
      <w:lvlJc w:val="left"/>
      <w:pPr>
        <w:ind w:left="5298"/>
      </w:pPr>
      <w:rPr>
        <w:rFonts w:ascii="Arial" w:eastAsia="Times New Roman" w:hAnsi="Arial"/>
        <w:b w:val="0"/>
        <w:i w:val="0"/>
        <w:strike w:val="0"/>
        <w:dstrike w:val="0"/>
        <w:color w:val="000000"/>
        <w:sz w:val="22"/>
        <w:u w:val="none" w:color="000000"/>
        <w:vertAlign w:val="baseline"/>
      </w:rPr>
    </w:lvl>
    <w:lvl w:ilvl="7" w:tplc="315E304A">
      <w:start w:val="1"/>
      <w:numFmt w:val="bullet"/>
      <w:lvlText w:val="o"/>
      <w:lvlJc w:val="left"/>
      <w:pPr>
        <w:ind w:left="6018"/>
      </w:pPr>
      <w:rPr>
        <w:rFonts w:ascii="Segoe UI Symbol" w:eastAsia="Times New Roman" w:hAnsi="Segoe UI Symbol"/>
        <w:b w:val="0"/>
        <w:i w:val="0"/>
        <w:strike w:val="0"/>
        <w:dstrike w:val="0"/>
        <w:color w:val="000000"/>
        <w:sz w:val="22"/>
        <w:u w:val="none" w:color="000000"/>
        <w:vertAlign w:val="baseline"/>
      </w:rPr>
    </w:lvl>
    <w:lvl w:ilvl="8" w:tplc="0E4E0BA6">
      <w:start w:val="1"/>
      <w:numFmt w:val="bullet"/>
      <w:lvlText w:val="▪"/>
      <w:lvlJc w:val="left"/>
      <w:pPr>
        <w:ind w:left="6738"/>
      </w:pPr>
      <w:rPr>
        <w:rFonts w:ascii="Segoe UI Symbol" w:eastAsia="Times New Roman" w:hAnsi="Segoe UI Symbol"/>
        <w:b w:val="0"/>
        <w:i w:val="0"/>
        <w:strike w:val="0"/>
        <w:dstrike w:val="0"/>
        <w:color w:val="000000"/>
        <w:sz w:val="22"/>
        <w:u w:val="none" w:color="000000"/>
        <w:vertAlign w:val="baseline"/>
      </w:rPr>
    </w:lvl>
  </w:abstractNum>
  <w:abstractNum w:abstractNumId="36" w15:restartNumberingAfterBreak="0">
    <w:nsid w:val="7E97302F"/>
    <w:multiLevelType w:val="hybridMultilevel"/>
    <w:tmpl w:val="809AF800"/>
    <w:lvl w:ilvl="0" w:tplc="4F4C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9434EB"/>
    <w:multiLevelType w:val="hybridMultilevel"/>
    <w:tmpl w:val="9E9E9D40"/>
    <w:lvl w:ilvl="0" w:tplc="42B819A8">
      <w:start w:val="1"/>
      <w:numFmt w:val="bullet"/>
      <w:lvlText w:val="-"/>
      <w:lvlJc w:val="left"/>
      <w:pPr>
        <w:ind w:left="737"/>
      </w:pPr>
      <w:rPr>
        <w:rFonts w:ascii="Times New Roman" w:eastAsia="Times New Roman" w:hAnsi="Times New Roman"/>
        <w:b w:val="0"/>
        <w:i w:val="0"/>
        <w:strike w:val="0"/>
        <w:dstrike w:val="0"/>
        <w:color w:val="000000"/>
        <w:sz w:val="22"/>
        <w:u w:val="none" w:color="000000"/>
        <w:vertAlign w:val="baseline"/>
      </w:rPr>
    </w:lvl>
    <w:lvl w:ilvl="1" w:tplc="82323656">
      <w:start w:val="1"/>
      <w:numFmt w:val="bullet"/>
      <w:lvlText w:val="o"/>
      <w:lvlJc w:val="left"/>
      <w:pPr>
        <w:ind w:left="1698"/>
      </w:pPr>
      <w:rPr>
        <w:rFonts w:ascii="Times New Roman" w:eastAsia="Times New Roman" w:hAnsi="Times New Roman"/>
        <w:b w:val="0"/>
        <w:i w:val="0"/>
        <w:strike w:val="0"/>
        <w:dstrike w:val="0"/>
        <w:color w:val="000000"/>
        <w:sz w:val="22"/>
        <w:u w:val="none" w:color="000000"/>
        <w:vertAlign w:val="baseline"/>
      </w:rPr>
    </w:lvl>
    <w:lvl w:ilvl="2" w:tplc="D6C28ADC">
      <w:start w:val="1"/>
      <w:numFmt w:val="bullet"/>
      <w:lvlText w:val="▪"/>
      <w:lvlJc w:val="left"/>
      <w:pPr>
        <w:ind w:left="2418"/>
      </w:pPr>
      <w:rPr>
        <w:rFonts w:ascii="Times New Roman" w:eastAsia="Times New Roman" w:hAnsi="Times New Roman"/>
        <w:b w:val="0"/>
        <w:i w:val="0"/>
        <w:strike w:val="0"/>
        <w:dstrike w:val="0"/>
        <w:color w:val="000000"/>
        <w:sz w:val="22"/>
        <w:u w:val="none" w:color="000000"/>
        <w:vertAlign w:val="baseline"/>
      </w:rPr>
    </w:lvl>
    <w:lvl w:ilvl="3" w:tplc="82A68D7E">
      <w:start w:val="1"/>
      <w:numFmt w:val="bullet"/>
      <w:lvlText w:val="•"/>
      <w:lvlJc w:val="left"/>
      <w:pPr>
        <w:ind w:left="3138"/>
      </w:pPr>
      <w:rPr>
        <w:rFonts w:ascii="Times New Roman" w:eastAsia="Times New Roman" w:hAnsi="Times New Roman"/>
        <w:b w:val="0"/>
        <w:i w:val="0"/>
        <w:strike w:val="0"/>
        <w:dstrike w:val="0"/>
        <w:color w:val="000000"/>
        <w:sz w:val="22"/>
        <w:u w:val="none" w:color="000000"/>
        <w:vertAlign w:val="baseline"/>
      </w:rPr>
    </w:lvl>
    <w:lvl w:ilvl="4" w:tplc="8D661D56">
      <w:start w:val="1"/>
      <w:numFmt w:val="bullet"/>
      <w:lvlText w:val="o"/>
      <w:lvlJc w:val="left"/>
      <w:pPr>
        <w:ind w:left="3858"/>
      </w:pPr>
      <w:rPr>
        <w:rFonts w:ascii="Times New Roman" w:eastAsia="Times New Roman" w:hAnsi="Times New Roman"/>
        <w:b w:val="0"/>
        <w:i w:val="0"/>
        <w:strike w:val="0"/>
        <w:dstrike w:val="0"/>
        <w:color w:val="000000"/>
        <w:sz w:val="22"/>
        <w:u w:val="none" w:color="000000"/>
        <w:vertAlign w:val="baseline"/>
      </w:rPr>
    </w:lvl>
    <w:lvl w:ilvl="5" w:tplc="DFCADDA0">
      <w:start w:val="1"/>
      <w:numFmt w:val="bullet"/>
      <w:lvlText w:val="▪"/>
      <w:lvlJc w:val="left"/>
      <w:pPr>
        <w:ind w:left="4578"/>
      </w:pPr>
      <w:rPr>
        <w:rFonts w:ascii="Times New Roman" w:eastAsia="Times New Roman" w:hAnsi="Times New Roman"/>
        <w:b w:val="0"/>
        <w:i w:val="0"/>
        <w:strike w:val="0"/>
        <w:dstrike w:val="0"/>
        <w:color w:val="000000"/>
        <w:sz w:val="22"/>
        <w:u w:val="none" w:color="000000"/>
        <w:vertAlign w:val="baseline"/>
      </w:rPr>
    </w:lvl>
    <w:lvl w:ilvl="6" w:tplc="C76E3B10">
      <w:start w:val="1"/>
      <w:numFmt w:val="bullet"/>
      <w:lvlText w:val="•"/>
      <w:lvlJc w:val="left"/>
      <w:pPr>
        <w:ind w:left="5298"/>
      </w:pPr>
      <w:rPr>
        <w:rFonts w:ascii="Times New Roman" w:eastAsia="Times New Roman" w:hAnsi="Times New Roman"/>
        <w:b w:val="0"/>
        <w:i w:val="0"/>
        <w:strike w:val="0"/>
        <w:dstrike w:val="0"/>
        <w:color w:val="000000"/>
        <w:sz w:val="22"/>
        <w:u w:val="none" w:color="000000"/>
        <w:vertAlign w:val="baseline"/>
      </w:rPr>
    </w:lvl>
    <w:lvl w:ilvl="7" w:tplc="5808A474">
      <w:start w:val="1"/>
      <w:numFmt w:val="bullet"/>
      <w:lvlText w:val="o"/>
      <w:lvlJc w:val="left"/>
      <w:pPr>
        <w:ind w:left="6018"/>
      </w:pPr>
      <w:rPr>
        <w:rFonts w:ascii="Times New Roman" w:eastAsia="Times New Roman" w:hAnsi="Times New Roman"/>
        <w:b w:val="0"/>
        <w:i w:val="0"/>
        <w:strike w:val="0"/>
        <w:dstrike w:val="0"/>
        <w:color w:val="000000"/>
        <w:sz w:val="22"/>
        <w:u w:val="none" w:color="000000"/>
        <w:vertAlign w:val="baseline"/>
      </w:rPr>
    </w:lvl>
    <w:lvl w:ilvl="8" w:tplc="72E2B836">
      <w:start w:val="1"/>
      <w:numFmt w:val="bullet"/>
      <w:lvlText w:val="▪"/>
      <w:lvlJc w:val="left"/>
      <w:pPr>
        <w:ind w:left="6738"/>
      </w:pPr>
      <w:rPr>
        <w:rFonts w:ascii="Times New Roman" w:eastAsia="Times New Roman" w:hAnsi="Times New Roman"/>
        <w:b w:val="0"/>
        <w:i w:val="0"/>
        <w:strike w:val="0"/>
        <w:dstrike w:val="0"/>
        <w:color w:val="000000"/>
        <w:sz w:val="22"/>
        <w:u w:val="none" w:color="000000"/>
        <w:vertAlign w:val="baseline"/>
      </w:rPr>
    </w:lvl>
  </w:abstractNum>
  <w:num w:numId="1" w16cid:durableId="1055398189">
    <w:abstractNumId w:val="21"/>
  </w:num>
  <w:num w:numId="2" w16cid:durableId="2032950294">
    <w:abstractNumId w:val="35"/>
  </w:num>
  <w:num w:numId="3" w16cid:durableId="277684824">
    <w:abstractNumId w:val="10"/>
  </w:num>
  <w:num w:numId="4" w16cid:durableId="557932582">
    <w:abstractNumId w:val="15"/>
  </w:num>
  <w:num w:numId="5" w16cid:durableId="426850203">
    <w:abstractNumId w:val="7"/>
  </w:num>
  <w:num w:numId="6" w16cid:durableId="620499984">
    <w:abstractNumId w:val="25"/>
  </w:num>
  <w:num w:numId="7" w16cid:durableId="2008511484">
    <w:abstractNumId w:val="37"/>
  </w:num>
  <w:num w:numId="8" w16cid:durableId="2022196244">
    <w:abstractNumId w:val="13"/>
  </w:num>
  <w:num w:numId="9" w16cid:durableId="10171192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8294970">
    <w:abstractNumId w:val="29"/>
  </w:num>
  <w:num w:numId="11" w16cid:durableId="1955138840">
    <w:abstractNumId w:val="8"/>
  </w:num>
  <w:num w:numId="12" w16cid:durableId="1899247393">
    <w:abstractNumId w:val="20"/>
  </w:num>
  <w:num w:numId="13" w16cid:durableId="1865705952">
    <w:abstractNumId w:val="30"/>
  </w:num>
  <w:num w:numId="14" w16cid:durableId="2044548652">
    <w:abstractNumId w:val="14"/>
  </w:num>
  <w:num w:numId="15" w16cid:durableId="930627950">
    <w:abstractNumId w:val="31"/>
  </w:num>
  <w:num w:numId="16" w16cid:durableId="1717314077">
    <w:abstractNumId w:val="19"/>
  </w:num>
  <w:num w:numId="17" w16cid:durableId="1019627621">
    <w:abstractNumId w:val="36"/>
  </w:num>
  <w:num w:numId="18" w16cid:durableId="204365868">
    <w:abstractNumId w:val="4"/>
  </w:num>
  <w:num w:numId="19" w16cid:durableId="1549106961">
    <w:abstractNumId w:val="1"/>
  </w:num>
  <w:num w:numId="20" w16cid:durableId="1923950660">
    <w:abstractNumId w:val="26"/>
  </w:num>
  <w:num w:numId="21" w16cid:durableId="1272473147">
    <w:abstractNumId w:val="23"/>
  </w:num>
  <w:num w:numId="22" w16cid:durableId="937178778">
    <w:abstractNumId w:val="3"/>
  </w:num>
  <w:num w:numId="23" w16cid:durableId="312950534">
    <w:abstractNumId w:val="11"/>
  </w:num>
  <w:num w:numId="24" w16cid:durableId="1615206752">
    <w:abstractNumId w:val="33"/>
  </w:num>
  <w:num w:numId="25" w16cid:durableId="299069255">
    <w:abstractNumId w:val="17"/>
  </w:num>
  <w:num w:numId="26" w16cid:durableId="124085601">
    <w:abstractNumId w:val="24"/>
  </w:num>
  <w:num w:numId="27" w16cid:durableId="311639113">
    <w:abstractNumId w:val="2"/>
  </w:num>
  <w:num w:numId="28" w16cid:durableId="972062006">
    <w:abstractNumId w:val="27"/>
  </w:num>
  <w:num w:numId="29" w16cid:durableId="1758401878">
    <w:abstractNumId w:val="0"/>
  </w:num>
  <w:num w:numId="30" w16cid:durableId="2115906445">
    <w:abstractNumId w:val="5"/>
  </w:num>
  <w:num w:numId="31" w16cid:durableId="479345068">
    <w:abstractNumId w:val="6"/>
  </w:num>
  <w:num w:numId="32" w16cid:durableId="2119248900">
    <w:abstractNumId w:val="12"/>
  </w:num>
  <w:num w:numId="33" w16cid:durableId="735014055">
    <w:abstractNumId w:val="34"/>
  </w:num>
  <w:num w:numId="34" w16cid:durableId="132144671">
    <w:abstractNumId w:val="16"/>
  </w:num>
  <w:num w:numId="35" w16cid:durableId="1226062047">
    <w:abstractNumId w:val="32"/>
  </w:num>
  <w:num w:numId="36" w16cid:durableId="1393508495">
    <w:abstractNumId w:val="22"/>
  </w:num>
  <w:num w:numId="37" w16cid:durableId="3862269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4160123">
    <w:abstractNumId w:val="9"/>
  </w:num>
  <w:num w:numId="39" w16cid:durableId="20180014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768"/>
    <w:rsid w:val="00000B5C"/>
    <w:rsid w:val="000108B2"/>
    <w:rsid w:val="00010F43"/>
    <w:rsid w:val="00020A10"/>
    <w:rsid w:val="00031F4A"/>
    <w:rsid w:val="00032B9F"/>
    <w:rsid w:val="000341E0"/>
    <w:rsid w:val="00035BDF"/>
    <w:rsid w:val="00045D48"/>
    <w:rsid w:val="000574FD"/>
    <w:rsid w:val="0006140F"/>
    <w:rsid w:val="000623F3"/>
    <w:rsid w:val="000758C9"/>
    <w:rsid w:val="000A700F"/>
    <w:rsid w:val="000B52DB"/>
    <w:rsid w:val="000C2C10"/>
    <w:rsid w:val="000C7C70"/>
    <w:rsid w:val="000D6269"/>
    <w:rsid w:val="000E3050"/>
    <w:rsid w:val="000E3AAE"/>
    <w:rsid w:val="000E55CA"/>
    <w:rsid w:val="000E73B8"/>
    <w:rsid w:val="000F0845"/>
    <w:rsid w:val="00110DBB"/>
    <w:rsid w:val="00123D79"/>
    <w:rsid w:val="0012545C"/>
    <w:rsid w:val="001364B6"/>
    <w:rsid w:val="00141725"/>
    <w:rsid w:val="0014285E"/>
    <w:rsid w:val="00146C06"/>
    <w:rsid w:val="00151C87"/>
    <w:rsid w:val="00157FC0"/>
    <w:rsid w:val="00161EB2"/>
    <w:rsid w:val="00166809"/>
    <w:rsid w:val="001C1EE3"/>
    <w:rsid w:val="001C254A"/>
    <w:rsid w:val="001C2CB9"/>
    <w:rsid w:val="001C7003"/>
    <w:rsid w:val="001D10DB"/>
    <w:rsid w:val="001D7FBB"/>
    <w:rsid w:val="001E540F"/>
    <w:rsid w:val="00200511"/>
    <w:rsid w:val="00205110"/>
    <w:rsid w:val="0020728C"/>
    <w:rsid w:val="0021683C"/>
    <w:rsid w:val="00217DAA"/>
    <w:rsid w:val="00222D51"/>
    <w:rsid w:val="00231F6A"/>
    <w:rsid w:val="00231FC5"/>
    <w:rsid w:val="002322B1"/>
    <w:rsid w:val="002452C3"/>
    <w:rsid w:val="00253446"/>
    <w:rsid w:val="002555B7"/>
    <w:rsid w:val="002559AB"/>
    <w:rsid w:val="002758C0"/>
    <w:rsid w:val="002762D1"/>
    <w:rsid w:val="00276A15"/>
    <w:rsid w:val="0028021A"/>
    <w:rsid w:val="00282BBE"/>
    <w:rsid w:val="00286F29"/>
    <w:rsid w:val="00291148"/>
    <w:rsid w:val="002A412C"/>
    <w:rsid w:val="002A550B"/>
    <w:rsid w:val="002A772A"/>
    <w:rsid w:val="002B6DEC"/>
    <w:rsid w:val="002C4B6F"/>
    <w:rsid w:val="002D3666"/>
    <w:rsid w:val="002D67D2"/>
    <w:rsid w:val="002E3AE0"/>
    <w:rsid w:val="002F4AF6"/>
    <w:rsid w:val="0030561D"/>
    <w:rsid w:val="00311AAA"/>
    <w:rsid w:val="00312E03"/>
    <w:rsid w:val="003142DC"/>
    <w:rsid w:val="00325E33"/>
    <w:rsid w:val="00327BCA"/>
    <w:rsid w:val="0034414D"/>
    <w:rsid w:val="00344C83"/>
    <w:rsid w:val="0035241F"/>
    <w:rsid w:val="00366E63"/>
    <w:rsid w:val="0037466F"/>
    <w:rsid w:val="00384F7A"/>
    <w:rsid w:val="00394DCC"/>
    <w:rsid w:val="003B4D99"/>
    <w:rsid w:val="003C6103"/>
    <w:rsid w:val="003C63A3"/>
    <w:rsid w:val="003D03DC"/>
    <w:rsid w:val="004157A1"/>
    <w:rsid w:val="004171DA"/>
    <w:rsid w:val="00421341"/>
    <w:rsid w:val="00422C57"/>
    <w:rsid w:val="004262C9"/>
    <w:rsid w:val="00437B97"/>
    <w:rsid w:val="0044067A"/>
    <w:rsid w:val="00440CB0"/>
    <w:rsid w:val="00465224"/>
    <w:rsid w:val="004A2031"/>
    <w:rsid w:val="004B4186"/>
    <w:rsid w:val="004B5941"/>
    <w:rsid w:val="004C0170"/>
    <w:rsid w:val="004C605D"/>
    <w:rsid w:val="004D6983"/>
    <w:rsid w:val="004E5C3D"/>
    <w:rsid w:val="00517A8D"/>
    <w:rsid w:val="005214BD"/>
    <w:rsid w:val="00526392"/>
    <w:rsid w:val="00540278"/>
    <w:rsid w:val="00541728"/>
    <w:rsid w:val="00556D67"/>
    <w:rsid w:val="00557B8A"/>
    <w:rsid w:val="00560342"/>
    <w:rsid w:val="0057398A"/>
    <w:rsid w:val="00586BAB"/>
    <w:rsid w:val="005921EE"/>
    <w:rsid w:val="005A45C0"/>
    <w:rsid w:val="005A4A52"/>
    <w:rsid w:val="005A573E"/>
    <w:rsid w:val="005A5EF4"/>
    <w:rsid w:val="005B09E9"/>
    <w:rsid w:val="005B2902"/>
    <w:rsid w:val="005C1DD8"/>
    <w:rsid w:val="005C3874"/>
    <w:rsid w:val="005D20CC"/>
    <w:rsid w:val="005D2A64"/>
    <w:rsid w:val="005D7745"/>
    <w:rsid w:val="005E2685"/>
    <w:rsid w:val="00605860"/>
    <w:rsid w:val="00612AAE"/>
    <w:rsid w:val="006152A4"/>
    <w:rsid w:val="006201B9"/>
    <w:rsid w:val="00626433"/>
    <w:rsid w:val="006312DB"/>
    <w:rsid w:val="0063782F"/>
    <w:rsid w:val="00655802"/>
    <w:rsid w:val="00663DBA"/>
    <w:rsid w:val="00670F55"/>
    <w:rsid w:val="00672676"/>
    <w:rsid w:val="00681465"/>
    <w:rsid w:val="006818B7"/>
    <w:rsid w:val="00682296"/>
    <w:rsid w:val="00696452"/>
    <w:rsid w:val="006A2156"/>
    <w:rsid w:val="006B1F63"/>
    <w:rsid w:val="006B4F46"/>
    <w:rsid w:val="006B62FF"/>
    <w:rsid w:val="006C0595"/>
    <w:rsid w:val="006C36BE"/>
    <w:rsid w:val="006D0320"/>
    <w:rsid w:val="006D139A"/>
    <w:rsid w:val="006D7091"/>
    <w:rsid w:val="006E3437"/>
    <w:rsid w:val="006E7827"/>
    <w:rsid w:val="006F6EEE"/>
    <w:rsid w:val="00712705"/>
    <w:rsid w:val="00713A21"/>
    <w:rsid w:val="00713C4E"/>
    <w:rsid w:val="0072439D"/>
    <w:rsid w:val="007350E2"/>
    <w:rsid w:val="0074265B"/>
    <w:rsid w:val="00754676"/>
    <w:rsid w:val="00762E80"/>
    <w:rsid w:val="00773AAD"/>
    <w:rsid w:val="00776EBA"/>
    <w:rsid w:val="00781684"/>
    <w:rsid w:val="00782D73"/>
    <w:rsid w:val="007A1D5A"/>
    <w:rsid w:val="007A2CA8"/>
    <w:rsid w:val="007A2CD1"/>
    <w:rsid w:val="007A3A8E"/>
    <w:rsid w:val="007A3C09"/>
    <w:rsid w:val="007C58DD"/>
    <w:rsid w:val="007C77BC"/>
    <w:rsid w:val="007E7F87"/>
    <w:rsid w:val="007F414F"/>
    <w:rsid w:val="00802772"/>
    <w:rsid w:val="008048FE"/>
    <w:rsid w:val="00817778"/>
    <w:rsid w:val="0083351B"/>
    <w:rsid w:val="00835478"/>
    <w:rsid w:val="00840158"/>
    <w:rsid w:val="00855BC6"/>
    <w:rsid w:val="0086542D"/>
    <w:rsid w:val="008658AE"/>
    <w:rsid w:val="008778B1"/>
    <w:rsid w:val="0088142D"/>
    <w:rsid w:val="008840E4"/>
    <w:rsid w:val="00884D4D"/>
    <w:rsid w:val="008875E4"/>
    <w:rsid w:val="0089166E"/>
    <w:rsid w:val="008962D8"/>
    <w:rsid w:val="008B192D"/>
    <w:rsid w:val="008B746D"/>
    <w:rsid w:val="008F30AA"/>
    <w:rsid w:val="008F4426"/>
    <w:rsid w:val="008F5D3D"/>
    <w:rsid w:val="00901DCB"/>
    <w:rsid w:val="00907595"/>
    <w:rsid w:val="00921398"/>
    <w:rsid w:val="009217AD"/>
    <w:rsid w:val="00922CE6"/>
    <w:rsid w:val="00955598"/>
    <w:rsid w:val="009626B8"/>
    <w:rsid w:val="0096698A"/>
    <w:rsid w:val="00976E51"/>
    <w:rsid w:val="0097788B"/>
    <w:rsid w:val="0098692D"/>
    <w:rsid w:val="009872F6"/>
    <w:rsid w:val="0099240A"/>
    <w:rsid w:val="009944A8"/>
    <w:rsid w:val="009948A4"/>
    <w:rsid w:val="009A54E7"/>
    <w:rsid w:val="009B1E15"/>
    <w:rsid w:val="009B222A"/>
    <w:rsid w:val="009B2455"/>
    <w:rsid w:val="009E5B1E"/>
    <w:rsid w:val="009F42BE"/>
    <w:rsid w:val="009F474E"/>
    <w:rsid w:val="009F6AA1"/>
    <w:rsid w:val="00A12BE7"/>
    <w:rsid w:val="00A15236"/>
    <w:rsid w:val="00A271C8"/>
    <w:rsid w:val="00A35FEF"/>
    <w:rsid w:val="00A55627"/>
    <w:rsid w:val="00A575FB"/>
    <w:rsid w:val="00A82053"/>
    <w:rsid w:val="00A82070"/>
    <w:rsid w:val="00AA47B4"/>
    <w:rsid w:val="00AA7882"/>
    <w:rsid w:val="00AC011B"/>
    <w:rsid w:val="00AD2A47"/>
    <w:rsid w:val="00AD6F48"/>
    <w:rsid w:val="00AE0F41"/>
    <w:rsid w:val="00AF25DE"/>
    <w:rsid w:val="00B01176"/>
    <w:rsid w:val="00B05D7F"/>
    <w:rsid w:val="00B071A0"/>
    <w:rsid w:val="00B07C1B"/>
    <w:rsid w:val="00B23633"/>
    <w:rsid w:val="00B474B5"/>
    <w:rsid w:val="00B50E5F"/>
    <w:rsid w:val="00B53672"/>
    <w:rsid w:val="00B54988"/>
    <w:rsid w:val="00B739AD"/>
    <w:rsid w:val="00B85B9F"/>
    <w:rsid w:val="00B85D7D"/>
    <w:rsid w:val="00B921F4"/>
    <w:rsid w:val="00BA09BD"/>
    <w:rsid w:val="00BA5F35"/>
    <w:rsid w:val="00BA7E89"/>
    <w:rsid w:val="00BB31F0"/>
    <w:rsid w:val="00BB516D"/>
    <w:rsid w:val="00BC2CDC"/>
    <w:rsid w:val="00BC7218"/>
    <w:rsid w:val="00BD1C6C"/>
    <w:rsid w:val="00BE03C2"/>
    <w:rsid w:val="00BE71B1"/>
    <w:rsid w:val="00C1087E"/>
    <w:rsid w:val="00C10DAE"/>
    <w:rsid w:val="00C22311"/>
    <w:rsid w:val="00C41C4F"/>
    <w:rsid w:val="00C477AE"/>
    <w:rsid w:val="00C5427B"/>
    <w:rsid w:val="00C56F70"/>
    <w:rsid w:val="00C6178B"/>
    <w:rsid w:val="00C61F5D"/>
    <w:rsid w:val="00C72873"/>
    <w:rsid w:val="00C73C01"/>
    <w:rsid w:val="00C7718D"/>
    <w:rsid w:val="00C83EAC"/>
    <w:rsid w:val="00C8455A"/>
    <w:rsid w:val="00C9129C"/>
    <w:rsid w:val="00C92064"/>
    <w:rsid w:val="00C95799"/>
    <w:rsid w:val="00C95FB7"/>
    <w:rsid w:val="00C96525"/>
    <w:rsid w:val="00CB42AE"/>
    <w:rsid w:val="00CC50F5"/>
    <w:rsid w:val="00CD09FC"/>
    <w:rsid w:val="00CF3CA2"/>
    <w:rsid w:val="00D015A4"/>
    <w:rsid w:val="00D01A5A"/>
    <w:rsid w:val="00D050AA"/>
    <w:rsid w:val="00D10398"/>
    <w:rsid w:val="00D15014"/>
    <w:rsid w:val="00D27896"/>
    <w:rsid w:val="00D452B5"/>
    <w:rsid w:val="00D50768"/>
    <w:rsid w:val="00D531A7"/>
    <w:rsid w:val="00D555F9"/>
    <w:rsid w:val="00D57642"/>
    <w:rsid w:val="00D74DD7"/>
    <w:rsid w:val="00D80CAF"/>
    <w:rsid w:val="00D967D5"/>
    <w:rsid w:val="00DA5CEF"/>
    <w:rsid w:val="00DC51D4"/>
    <w:rsid w:val="00DC70E9"/>
    <w:rsid w:val="00DD7884"/>
    <w:rsid w:val="00DD7BCE"/>
    <w:rsid w:val="00DE7202"/>
    <w:rsid w:val="00DF4FBA"/>
    <w:rsid w:val="00E007C3"/>
    <w:rsid w:val="00E05406"/>
    <w:rsid w:val="00E061C6"/>
    <w:rsid w:val="00E16074"/>
    <w:rsid w:val="00E20971"/>
    <w:rsid w:val="00E223EA"/>
    <w:rsid w:val="00E24298"/>
    <w:rsid w:val="00E35751"/>
    <w:rsid w:val="00E404A0"/>
    <w:rsid w:val="00E55123"/>
    <w:rsid w:val="00E55E30"/>
    <w:rsid w:val="00E70F03"/>
    <w:rsid w:val="00E779E7"/>
    <w:rsid w:val="00E824B8"/>
    <w:rsid w:val="00EA5E53"/>
    <w:rsid w:val="00EB2D43"/>
    <w:rsid w:val="00EB7EBE"/>
    <w:rsid w:val="00ED105B"/>
    <w:rsid w:val="00ED1440"/>
    <w:rsid w:val="00EE36BA"/>
    <w:rsid w:val="00EE6AE2"/>
    <w:rsid w:val="00EF0E26"/>
    <w:rsid w:val="00EF1534"/>
    <w:rsid w:val="00F104E2"/>
    <w:rsid w:val="00F25D6A"/>
    <w:rsid w:val="00F409C0"/>
    <w:rsid w:val="00F7088E"/>
    <w:rsid w:val="00F710B4"/>
    <w:rsid w:val="00F74C65"/>
    <w:rsid w:val="00F7502E"/>
    <w:rsid w:val="00F84BF4"/>
    <w:rsid w:val="00FA20CF"/>
    <w:rsid w:val="00FA4095"/>
    <w:rsid w:val="00FA4592"/>
    <w:rsid w:val="00FC009A"/>
    <w:rsid w:val="00FC1574"/>
    <w:rsid w:val="00FC57E8"/>
    <w:rsid w:val="00FC6680"/>
    <w:rsid w:val="00FD2BB1"/>
    <w:rsid w:val="00FE1240"/>
    <w:rsid w:val="00FE64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A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CA8"/>
    <w:pPr>
      <w:widowControl w:val="0"/>
      <w:autoSpaceDE w:val="0"/>
      <w:autoSpaceDN w:val="0"/>
      <w:adjustRightInd w:val="0"/>
      <w:jc w:val="both"/>
    </w:pPr>
    <w:rPr>
      <w:b/>
      <w:bCs/>
      <w:color w:val="000000"/>
      <w:lang w:val="sr-Cyrl-CS"/>
    </w:rPr>
  </w:style>
  <w:style w:type="paragraph" w:styleId="Heading1">
    <w:name w:val="heading 1"/>
    <w:basedOn w:val="Normal"/>
    <w:next w:val="Normal"/>
    <w:link w:val="Heading1Char"/>
    <w:uiPriority w:val="99"/>
    <w:qFormat/>
    <w:rsid w:val="00672676"/>
    <w:pPr>
      <w:keepNext/>
      <w:spacing w:before="240"/>
      <w:outlineLvl w:val="0"/>
    </w:pPr>
    <w:rPr>
      <w:rFonts w:ascii="Arial" w:hAnsi="Arial" w:cs="Arial"/>
      <w:b w:val="0"/>
      <w:bCs w:val="0"/>
      <w:kern w:val="32"/>
      <w:sz w:val="32"/>
      <w:szCs w:val="32"/>
    </w:rPr>
  </w:style>
  <w:style w:type="paragraph" w:styleId="Heading2">
    <w:name w:val="heading 2"/>
    <w:basedOn w:val="Normal"/>
    <w:next w:val="Normal"/>
    <w:link w:val="Heading2Char"/>
    <w:uiPriority w:val="99"/>
    <w:qFormat/>
    <w:rsid w:val="00672676"/>
    <w:pPr>
      <w:keepNext/>
      <w:spacing w:before="240"/>
      <w:outlineLvl w:val="1"/>
    </w:pPr>
    <w:rPr>
      <w:rFonts w:ascii="Arial" w:hAnsi="Arial" w:cs="Arial"/>
      <w:b w:val="0"/>
      <w:bCs w:val="0"/>
      <w:i/>
      <w:iCs/>
      <w:sz w:val="28"/>
      <w:szCs w:val="28"/>
    </w:rPr>
  </w:style>
  <w:style w:type="paragraph" w:styleId="Heading3">
    <w:name w:val="heading 3"/>
    <w:basedOn w:val="Normal"/>
    <w:next w:val="Normal"/>
    <w:link w:val="Heading3Char"/>
    <w:uiPriority w:val="99"/>
    <w:qFormat/>
    <w:rsid w:val="00672676"/>
    <w:pPr>
      <w:keepNext/>
      <w:spacing w:before="240"/>
      <w:outlineLvl w:val="2"/>
    </w:pPr>
    <w:rPr>
      <w:rFonts w:ascii="Arial" w:hAnsi="Arial" w:cs="Arial"/>
      <w:b w:val="0"/>
      <w:bCs w:val="0"/>
      <w:sz w:val="26"/>
      <w:szCs w:val="26"/>
    </w:rPr>
  </w:style>
  <w:style w:type="paragraph" w:styleId="Heading5">
    <w:name w:val="heading 5"/>
    <w:basedOn w:val="Normal"/>
    <w:next w:val="Normal"/>
    <w:link w:val="Heading5Char"/>
    <w:uiPriority w:val="99"/>
    <w:qFormat/>
    <w:rsid w:val="00672676"/>
    <w:pPr>
      <w:spacing w:before="240"/>
      <w:outlineLvl w:val="4"/>
    </w:pPr>
    <w:rPr>
      <w:rFonts w:ascii="Calibri" w:hAnsi="Calibri"/>
      <w:b w:val="0"/>
      <w:bCs w:val="0"/>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2676"/>
    <w:rPr>
      <w:rFonts w:ascii="Arial" w:hAnsi="Arial" w:cs="Arial"/>
      <w:b/>
      <w:bCs/>
      <w:kern w:val="32"/>
      <w:sz w:val="32"/>
      <w:szCs w:val="32"/>
      <w:shd w:val="clear" w:color="auto" w:fill="FFFFFF"/>
      <w:lang w:val="en-GB"/>
    </w:rPr>
  </w:style>
  <w:style w:type="character" w:customStyle="1" w:styleId="Heading2Char">
    <w:name w:val="Heading 2 Char"/>
    <w:basedOn w:val="DefaultParagraphFont"/>
    <w:link w:val="Heading2"/>
    <w:uiPriority w:val="99"/>
    <w:locked/>
    <w:rsid w:val="00672676"/>
    <w:rPr>
      <w:rFonts w:ascii="Arial" w:hAnsi="Arial" w:cs="Arial"/>
      <w:b/>
      <w:bCs/>
      <w:i/>
      <w:iCs/>
      <w:sz w:val="28"/>
      <w:szCs w:val="28"/>
      <w:shd w:val="clear" w:color="auto" w:fill="FFFFFF"/>
      <w:lang w:val="en-GB"/>
    </w:rPr>
  </w:style>
  <w:style w:type="character" w:customStyle="1" w:styleId="Heading3Char">
    <w:name w:val="Heading 3 Char"/>
    <w:basedOn w:val="DefaultParagraphFont"/>
    <w:link w:val="Heading3"/>
    <w:uiPriority w:val="99"/>
    <w:locked/>
    <w:rsid w:val="00672676"/>
    <w:rPr>
      <w:rFonts w:ascii="Arial" w:hAnsi="Arial" w:cs="Arial"/>
      <w:b/>
      <w:bCs/>
      <w:sz w:val="26"/>
      <w:szCs w:val="26"/>
      <w:shd w:val="clear" w:color="auto" w:fill="FFFFFF"/>
      <w:lang w:val="en-GB"/>
    </w:rPr>
  </w:style>
  <w:style w:type="character" w:customStyle="1" w:styleId="Heading5Char">
    <w:name w:val="Heading 5 Char"/>
    <w:basedOn w:val="DefaultParagraphFont"/>
    <w:link w:val="Heading5"/>
    <w:uiPriority w:val="99"/>
    <w:locked/>
    <w:rsid w:val="00672676"/>
    <w:rPr>
      <w:rFonts w:ascii="Calibri" w:hAnsi="Calibri" w:cs="Times New Roman"/>
      <w:b/>
      <w:bCs/>
      <w:i/>
      <w:iCs/>
      <w:sz w:val="26"/>
      <w:szCs w:val="26"/>
      <w:shd w:val="clear" w:color="auto" w:fill="FFFFFF"/>
      <w:lang w:val="en-GB"/>
    </w:rPr>
  </w:style>
  <w:style w:type="paragraph" w:styleId="Title">
    <w:name w:val="Title"/>
    <w:basedOn w:val="Normal"/>
    <w:next w:val="Normal"/>
    <w:link w:val="TitleChar"/>
    <w:uiPriority w:val="99"/>
    <w:qFormat/>
    <w:rsid w:val="00672676"/>
    <w:pPr>
      <w:spacing w:before="240"/>
      <w:jc w:val="center"/>
      <w:outlineLvl w:val="0"/>
    </w:pPr>
    <w:rPr>
      <w:rFonts w:ascii="Cambria" w:hAnsi="Cambria"/>
      <w:b w:val="0"/>
      <w:bCs w:val="0"/>
      <w:kern w:val="28"/>
      <w:sz w:val="32"/>
      <w:szCs w:val="32"/>
    </w:rPr>
  </w:style>
  <w:style w:type="character" w:customStyle="1" w:styleId="TitleChar">
    <w:name w:val="Title Char"/>
    <w:basedOn w:val="DefaultParagraphFont"/>
    <w:link w:val="Title"/>
    <w:uiPriority w:val="99"/>
    <w:locked/>
    <w:rsid w:val="00672676"/>
    <w:rPr>
      <w:rFonts w:ascii="Cambria" w:hAnsi="Cambria" w:cs="Times New Roman"/>
      <w:b/>
      <w:bCs/>
      <w:kern w:val="28"/>
      <w:sz w:val="32"/>
      <w:szCs w:val="32"/>
    </w:rPr>
  </w:style>
  <w:style w:type="character" w:styleId="Strong">
    <w:name w:val="Strong"/>
    <w:basedOn w:val="DefaultParagraphFont"/>
    <w:uiPriority w:val="99"/>
    <w:qFormat/>
    <w:rsid w:val="00672676"/>
    <w:rPr>
      <w:rFonts w:cs="Times New Roman"/>
      <w:b/>
      <w:bCs/>
    </w:rPr>
  </w:style>
  <w:style w:type="paragraph" w:styleId="NoSpacing">
    <w:name w:val="No Spacing"/>
    <w:aliases w:val="Zaglavlje 2"/>
    <w:uiPriority w:val="99"/>
    <w:qFormat/>
    <w:rsid w:val="00672676"/>
    <w:pPr>
      <w:shd w:val="clear" w:color="auto" w:fill="FFFFFF"/>
      <w:autoSpaceDE w:val="0"/>
      <w:autoSpaceDN w:val="0"/>
      <w:adjustRightInd w:val="0"/>
      <w:spacing w:before="120"/>
      <w:ind w:firstLine="454"/>
      <w:jc w:val="center"/>
    </w:pPr>
    <w:rPr>
      <w:b/>
      <w:sz w:val="16"/>
      <w:szCs w:val="24"/>
      <w:lang w:val="en-GB"/>
    </w:rPr>
  </w:style>
  <w:style w:type="paragraph" w:styleId="ListParagraph">
    <w:name w:val="List Paragraph"/>
    <w:basedOn w:val="Normal"/>
    <w:uiPriority w:val="99"/>
    <w:qFormat/>
    <w:rsid w:val="00672676"/>
    <w:pPr>
      <w:ind w:left="720"/>
      <w:jc w:val="left"/>
    </w:pPr>
  </w:style>
  <w:style w:type="paragraph" w:customStyle="1" w:styleId="Normal5">
    <w:name w:val="Normal 5"/>
    <w:basedOn w:val="Normal"/>
    <w:uiPriority w:val="99"/>
    <w:rsid w:val="00672676"/>
    <w:rPr>
      <w:sz w:val="10"/>
      <w:szCs w:val="28"/>
      <w:lang w:val="sr-Latn-CS"/>
    </w:rPr>
  </w:style>
  <w:style w:type="paragraph" w:customStyle="1" w:styleId="Normal6">
    <w:name w:val="Normal 6"/>
    <w:basedOn w:val="Normal"/>
    <w:autoRedefine/>
    <w:uiPriority w:val="99"/>
    <w:rsid w:val="00672676"/>
    <w:rPr>
      <w:sz w:val="12"/>
    </w:rPr>
  </w:style>
  <w:style w:type="paragraph" w:customStyle="1" w:styleId="Nazivtabelenasrpskom">
    <w:name w:val="Naziv tabele na srpskom"/>
    <w:basedOn w:val="Normal"/>
    <w:autoRedefine/>
    <w:uiPriority w:val="99"/>
    <w:rsid w:val="00672676"/>
    <w:pPr>
      <w:spacing w:before="120"/>
      <w:ind w:left="851" w:hanging="851"/>
      <w:jc w:val="left"/>
      <w:outlineLvl w:val="0"/>
    </w:pPr>
    <w:rPr>
      <w:b w:val="0"/>
      <w:i/>
      <w:szCs w:val="20"/>
      <w:lang w:val="sl-SI"/>
    </w:rPr>
  </w:style>
  <w:style w:type="paragraph" w:customStyle="1" w:styleId="mnmnmnmn">
    <w:name w:val="mnmnmnmn"/>
    <w:basedOn w:val="Normal"/>
    <w:autoRedefine/>
    <w:uiPriority w:val="99"/>
    <w:rsid w:val="00672676"/>
    <w:pPr>
      <w:ind w:firstLine="454"/>
    </w:pPr>
    <w:rPr>
      <w:spacing w:val="-2"/>
      <w:szCs w:val="20"/>
    </w:rPr>
  </w:style>
  <w:style w:type="paragraph" w:customStyle="1" w:styleId="pomoc">
    <w:name w:val="pomoc"/>
    <w:basedOn w:val="Normal"/>
    <w:autoRedefine/>
    <w:uiPriority w:val="99"/>
    <w:rsid w:val="00672676"/>
    <w:pPr>
      <w:jc w:val="center"/>
    </w:pPr>
    <w:rPr>
      <w:b w:val="0"/>
      <w:i/>
      <w:color w:val="FF0000"/>
      <w:sz w:val="20"/>
    </w:rPr>
  </w:style>
  <w:style w:type="paragraph" w:customStyle="1" w:styleId="tekstutabelilevo9">
    <w:name w:val="tekst u tabeli levo 9"/>
    <w:basedOn w:val="Normal"/>
    <w:autoRedefine/>
    <w:uiPriority w:val="99"/>
    <w:rsid w:val="00672676"/>
    <w:pPr>
      <w:jc w:val="left"/>
    </w:pPr>
    <w:rPr>
      <w:sz w:val="18"/>
      <w:szCs w:val="20"/>
      <w:lang w:val="sl-SI"/>
    </w:rPr>
  </w:style>
  <w:style w:type="paragraph" w:customStyle="1" w:styleId="Zaglavlje9">
    <w:name w:val="Zaglavlje 9"/>
    <w:basedOn w:val="Normal"/>
    <w:autoRedefine/>
    <w:uiPriority w:val="99"/>
    <w:rsid w:val="00672676"/>
    <w:pPr>
      <w:jc w:val="center"/>
    </w:pPr>
    <w:rPr>
      <w:b w:val="0"/>
      <w:iCs/>
      <w:sz w:val="18"/>
      <w:szCs w:val="20"/>
    </w:rPr>
  </w:style>
  <w:style w:type="paragraph" w:customStyle="1" w:styleId="tekstutabelisredina9">
    <w:name w:val="tekst u tabeli sredina 9"/>
    <w:basedOn w:val="Normal"/>
    <w:autoRedefine/>
    <w:uiPriority w:val="99"/>
    <w:rsid w:val="00672676"/>
    <w:pPr>
      <w:jc w:val="center"/>
    </w:pPr>
    <w:rPr>
      <w:sz w:val="18"/>
      <w:szCs w:val="20"/>
    </w:rPr>
  </w:style>
  <w:style w:type="paragraph" w:customStyle="1" w:styleId="tekstutabelidesno8">
    <w:name w:val="tekst u tabeli desno 8"/>
    <w:basedOn w:val="Normal"/>
    <w:autoRedefine/>
    <w:uiPriority w:val="99"/>
    <w:rsid w:val="00672676"/>
    <w:pPr>
      <w:jc w:val="right"/>
    </w:pPr>
    <w:rPr>
      <w:sz w:val="16"/>
      <w:szCs w:val="18"/>
    </w:rPr>
  </w:style>
  <w:style w:type="paragraph" w:customStyle="1" w:styleId="heder">
    <w:name w:val="heder"/>
    <w:basedOn w:val="Normal"/>
    <w:autoRedefine/>
    <w:uiPriority w:val="99"/>
    <w:rsid w:val="00672676"/>
    <w:pPr>
      <w:pBdr>
        <w:bottom w:val="single" w:sz="4" w:space="1" w:color="auto"/>
      </w:pBdr>
      <w:jc w:val="left"/>
    </w:pPr>
    <w:rPr>
      <w:i/>
    </w:rPr>
  </w:style>
  <w:style w:type="paragraph" w:customStyle="1" w:styleId="boldnaslov">
    <w:name w:val="bold naslov"/>
    <w:basedOn w:val="NoSpacing"/>
    <w:autoRedefine/>
    <w:uiPriority w:val="99"/>
    <w:rsid w:val="00672676"/>
    <w:pPr>
      <w:shd w:val="clear" w:color="auto" w:fill="auto"/>
      <w:autoSpaceDE/>
      <w:autoSpaceDN/>
      <w:adjustRightInd/>
      <w:jc w:val="both"/>
    </w:pPr>
    <w:rPr>
      <w:sz w:val="22"/>
    </w:rPr>
  </w:style>
  <w:style w:type="paragraph" w:customStyle="1" w:styleId="cccccccccccccc">
    <w:name w:val="cccccccccccccc"/>
    <w:basedOn w:val="Normal"/>
    <w:autoRedefine/>
    <w:uiPriority w:val="99"/>
    <w:rsid w:val="00672676"/>
    <w:pPr>
      <w:ind w:firstLine="454"/>
    </w:pPr>
    <w:rPr>
      <w:spacing w:val="-2"/>
    </w:rPr>
  </w:style>
  <w:style w:type="paragraph" w:styleId="BalloonText">
    <w:name w:val="Balloon Text"/>
    <w:basedOn w:val="Normal"/>
    <w:link w:val="BalloonTextChar"/>
    <w:uiPriority w:val="99"/>
    <w:semiHidden/>
    <w:rsid w:val="00D507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0768"/>
    <w:rPr>
      <w:rFonts w:ascii="Tahoma" w:hAnsi="Tahoma" w:cs="Tahoma"/>
      <w:sz w:val="16"/>
      <w:szCs w:val="16"/>
      <w:shd w:val="clear" w:color="auto" w:fill="FFFFFF"/>
      <w:lang w:val="en-GB"/>
    </w:rPr>
  </w:style>
  <w:style w:type="paragraph" w:customStyle="1" w:styleId="Default">
    <w:name w:val="Default"/>
    <w:rsid w:val="00E20971"/>
    <w:pPr>
      <w:autoSpaceDE w:val="0"/>
      <w:autoSpaceDN w:val="0"/>
      <w:adjustRightInd w:val="0"/>
    </w:pPr>
    <w:rPr>
      <w:rFonts w:ascii="POIOB F+ Helvetica Neue" w:eastAsia="Cambria" w:hAnsi="POIOB F+ Helvetica Neue"/>
      <w:color w:val="000000"/>
      <w:sz w:val="24"/>
      <w:szCs w:val="24"/>
    </w:rPr>
  </w:style>
  <w:style w:type="character" w:customStyle="1" w:styleId="apple-converted-space">
    <w:name w:val="apple-converted-space"/>
    <w:basedOn w:val="DefaultParagraphFont"/>
    <w:rsid w:val="00C96525"/>
    <w:rPr>
      <w:rFonts w:cs="Times New Roman"/>
    </w:rPr>
  </w:style>
  <w:style w:type="paragraph" w:customStyle="1" w:styleId="Normal1">
    <w:name w:val="Normal1"/>
    <w:basedOn w:val="Normal"/>
    <w:rsid w:val="00C96525"/>
    <w:pPr>
      <w:spacing w:before="100" w:beforeAutospacing="1" w:after="100" w:afterAutospacing="1"/>
      <w:jc w:val="left"/>
    </w:pPr>
  </w:style>
  <w:style w:type="character" w:styleId="Hyperlink">
    <w:name w:val="Hyperlink"/>
    <w:basedOn w:val="DefaultParagraphFont"/>
    <w:uiPriority w:val="99"/>
    <w:unhideWhenUsed/>
    <w:rsid w:val="000758C9"/>
    <w:rPr>
      <w:color w:val="0000FF" w:themeColor="hyperlink"/>
      <w:u w:val="single"/>
    </w:rPr>
  </w:style>
  <w:style w:type="character" w:styleId="FollowedHyperlink">
    <w:name w:val="FollowedHyperlink"/>
    <w:basedOn w:val="DefaultParagraphFont"/>
    <w:uiPriority w:val="99"/>
    <w:semiHidden/>
    <w:unhideWhenUsed/>
    <w:rsid w:val="00CF3CA2"/>
    <w:rPr>
      <w:color w:val="800080" w:themeColor="followedHyperlink"/>
      <w:u w:val="single"/>
    </w:rPr>
  </w:style>
  <w:style w:type="table" w:styleId="TableGrid">
    <w:name w:val="Table Grid"/>
    <w:basedOn w:val="TableNormal"/>
    <w:locked/>
    <w:rsid w:val="009A5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A2CA8"/>
    <w:pPr>
      <w:tabs>
        <w:tab w:val="center" w:pos="4703"/>
        <w:tab w:val="right" w:pos="9406"/>
      </w:tabs>
      <w:jc w:val="left"/>
    </w:pPr>
    <w:rPr>
      <w:rFonts w:eastAsia="Cambria"/>
      <w:color w:val="auto"/>
      <w:sz w:val="20"/>
      <w:szCs w:val="20"/>
      <w:lang w:val="sr-Latn-CS" w:eastAsia="sr-Latn-CS"/>
    </w:rPr>
  </w:style>
  <w:style w:type="character" w:customStyle="1" w:styleId="FooterChar">
    <w:name w:val="Footer Char"/>
    <w:basedOn w:val="DefaultParagraphFont"/>
    <w:link w:val="Footer"/>
    <w:uiPriority w:val="99"/>
    <w:rsid w:val="007A2CA8"/>
    <w:rPr>
      <w:rFonts w:eastAsia="Cambria"/>
      <w:sz w:val="20"/>
      <w:szCs w:val="20"/>
      <w:lang w:val="sr-Latn-CS" w:eastAsia="sr-Latn-CS"/>
    </w:rPr>
  </w:style>
  <w:style w:type="paragraph" w:styleId="Header">
    <w:name w:val="header"/>
    <w:basedOn w:val="Normal"/>
    <w:link w:val="HeaderChar"/>
    <w:uiPriority w:val="99"/>
    <w:unhideWhenUsed/>
    <w:rsid w:val="00FE1240"/>
    <w:pPr>
      <w:tabs>
        <w:tab w:val="center" w:pos="4680"/>
        <w:tab w:val="right" w:pos="9360"/>
      </w:tabs>
    </w:pPr>
  </w:style>
  <w:style w:type="character" w:customStyle="1" w:styleId="HeaderChar">
    <w:name w:val="Header Char"/>
    <w:basedOn w:val="DefaultParagraphFont"/>
    <w:link w:val="Header"/>
    <w:uiPriority w:val="99"/>
    <w:rsid w:val="00FE1240"/>
    <w:rPr>
      <w:b/>
      <w:bCs/>
      <w:color w:val="00000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553">
      <w:marLeft w:val="0"/>
      <w:marRight w:val="0"/>
      <w:marTop w:val="0"/>
      <w:marBottom w:val="0"/>
      <w:divBdr>
        <w:top w:val="none" w:sz="0" w:space="0" w:color="auto"/>
        <w:left w:val="none" w:sz="0" w:space="0" w:color="auto"/>
        <w:bottom w:val="none" w:sz="0" w:space="0" w:color="auto"/>
        <w:right w:val="none" w:sz="0" w:space="0" w:color="auto"/>
      </w:divBdr>
    </w:div>
    <w:div w:id="7562554">
      <w:marLeft w:val="0"/>
      <w:marRight w:val="0"/>
      <w:marTop w:val="0"/>
      <w:marBottom w:val="0"/>
      <w:divBdr>
        <w:top w:val="none" w:sz="0" w:space="0" w:color="auto"/>
        <w:left w:val="none" w:sz="0" w:space="0" w:color="auto"/>
        <w:bottom w:val="none" w:sz="0" w:space="0" w:color="auto"/>
        <w:right w:val="none" w:sz="0" w:space="0" w:color="auto"/>
      </w:divBdr>
    </w:div>
    <w:div w:id="7562555">
      <w:marLeft w:val="0"/>
      <w:marRight w:val="0"/>
      <w:marTop w:val="0"/>
      <w:marBottom w:val="0"/>
      <w:divBdr>
        <w:top w:val="none" w:sz="0" w:space="0" w:color="auto"/>
        <w:left w:val="none" w:sz="0" w:space="0" w:color="auto"/>
        <w:bottom w:val="none" w:sz="0" w:space="0" w:color="auto"/>
        <w:right w:val="none" w:sz="0" w:space="0" w:color="auto"/>
      </w:divBdr>
    </w:div>
    <w:div w:id="7562556">
      <w:marLeft w:val="0"/>
      <w:marRight w:val="0"/>
      <w:marTop w:val="0"/>
      <w:marBottom w:val="0"/>
      <w:divBdr>
        <w:top w:val="none" w:sz="0" w:space="0" w:color="auto"/>
        <w:left w:val="none" w:sz="0" w:space="0" w:color="auto"/>
        <w:bottom w:val="none" w:sz="0" w:space="0" w:color="auto"/>
        <w:right w:val="none" w:sz="0" w:space="0" w:color="auto"/>
      </w:divBdr>
    </w:div>
    <w:div w:id="7562557">
      <w:marLeft w:val="0"/>
      <w:marRight w:val="0"/>
      <w:marTop w:val="0"/>
      <w:marBottom w:val="0"/>
      <w:divBdr>
        <w:top w:val="none" w:sz="0" w:space="0" w:color="auto"/>
        <w:left w:val="none" w:sz="0" w:space="0" w:color="auto"/>
        <w:bottom w:val="none" w:sz="0" w:space="0" w:color="auto"/>
        <w:right w:val="none" w:sz="0" w:space="0" w:color="auto"/>
      </w:divBdr>
    </w:div>
    <w:div w:id="174649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abele" TargetMode="External"/><Relationship Id="rId13" Type="http://schemas.openxmlformats.org/officeDocument/2006/relationships/hyperlink" Target="Tabele/Tabela%204.1.docx" TargetMode="External"/><Relationship Id="rId18" Type="http://schemas.openxmlformats.org/officeDocument/2006/relationships/hyperlink" Target="Tabele/Tabela%205.4.doc" TargetMode="External"/><Relationship Id="rId26" Type="http://schemas.openxmlformats.org/officeDocument/2006/relationships/hyperlink" Target="Prilozi/Prilog%205.4.docx" TargetMode="External"/><Relationship Id="rId39" Type="http://schemas.openxmlformats.org/officeDocument/2006/relationships/hyperlink" Target="Tabele/Tabela%2010.2.docx" TargetMode="External"/><Relationship Id="rId3" Type="http://schemas.openxmlformats.org/officeDocument/2006/relationships/settings" Target="settings.xml"/><Relationship Id="rId21" Type="http://schemas.openxmlformats.org/officeDocument/2006/relationships/hyperlink" Target="Tabele/Tabela%205.7.docx" TargetMode="External"/><Relationship Id="rId34" Type="http://schemas.openxmlformats.org/officeDocument/2006/relationships/hyperlink" Target="Prilozi/Prilog%207.2.docx" TargetMode="External"/><Relationship Id="rId42" Type="http://schemas.openxmlformats.org/officeDocument/2006/relationships/fontTable" Target="fontTable.xml"/><Relationship Id="rId7" Type="http://schemas.openxmlformats.org/officeDocument/2006/relationships/hyperlink" Target="Tabele/4.%20Tabele%20za%20pocetnu%20akreditaciju.docx" TargetMode="External"/><Relationship Id="rId12" Type="http://schemas.openxmlformats.org/officeDocument/2006/relationships/hyperlink" Target="Tabele/Tabela%203.1.docx" TargetMode="External"/><Relationship Id="rId17" Type="http://schemas.openxmlformats.org/officeDocument/2006/relationships/hyperlink" Target="Tabele/Tabela%205.3.doc" TargetMode="External"/><Relationship Id="rId25" Type="http://schemas.openxmlformats.org/officeDocument/2006/relationships/hyperlink" Target="Prilozi/Prilog%205.3.docx" TargetMode="External"/><Relationship Id="rId33" Type="http://schemas.openxmlformats.org/officeDocument/2006/relationships/hyperlink" Target="Tabele/Tabela%207.1.3.doc" TargetMode="External"/><Relationship Id="rId38" Type="http://schemas.openxmlformats.org/officeDocument/2006/relationships/hyperlink" Target="Tabele/Tabela%2010.1.docx" TargetMode="External"/><Relationship Id="rId2" Type="http://schemas.openxmlformats.org/officeDocument/2006/relationships/styles" Target="styles.xml"/><Relationship Id="rId16" Type="http://schemas.openxmlformats.org/officeDocument/2006/relationships/hyperlink" Target="Tabele/Tabela%205.2.doc" TargetMode="External"/><Relationship Id="rId20" Type="http://schemas.openxmlformats.org/officeDocument/2006/relationships/hyperlink" Target="Tabele/Tabela%205.6.doc" TargetMode="External"/><Relationship Id="rId29" Type="http://schemas.openxmlformats.org/officeDocument/2006/relationships/hyperlink" Target="Prilozi/Prilog%205.7.docx" TargetMode="External"/><Relationship Id="rId41" Type="http://schemas.openxmlformats.org/officeDocument/2006/relationships/hyperlink" Target="Tabele/Tabela%2012.2.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Prilozi/Prilog%205.1%20EPB%20PURS" TargetMode="External"/><Relationship Id="rId32" Type="http://schemas.openxmlformats.org/officeDocument/2006/relationships/hyperlink" Target="Tabele/Tabela%207.1.2.doc" TargetMode="External"/><Relationship Id="rId37" Type="http://schemas.openxmlformats.org/officeDocument/2006/relationships/hyperlink" Target="Tabele/Tabela%209.3.docx" TargetMode="External"/><Relationship Id="rId40" Type="http://schemas.openxmlformats.org/officeDocument/2006/relationships/hyperlink" Target="Tabele/Tabela%2012.1.docx" TargetMode="External"/><Relationship Id="rId5" Type="http://schemas.openxmlformats.org/officeDocument/2006/relationships/footnotes" Target="footnotes.xml"/><Relationship Id="rId15" Type="http://schemas.openxmlformats.org/officeDocument/2006/relationships/hyperlink" Target="Tabele/Tabela%205.1.doc" TargetMode="External"/><Relationship Id="rId23" Type="http://schemas.openxmlformats.org/officeDocument/2006/relationships/hyperlink" Target="Tabele/Tabela%205.9.docx" TargetMode="External"/><Relationship Id="rId28" Type="http://schemas.openxmlformats.org/officeDocument/2006/relationships/hyperlink" Target="Prilozi/Prilog%205.6.docx" TargetMode="External"/><Relationship Id="rId36" Type="http://schemas.openxmlformats.org/officeDocument/2006/relationships/hyperlink" Target="Tabele/Tabela%209.2.docx" TargetMode="External"/><Relationship Id="rId10" Type="http://schemas.openxmlformats.org/officeDocument/2006/relationships/hyperlink" Target="Prilozi" TargetMode="External"/><Relationship Id="rId19" Type="http://schemas.openxmlformats.org/officeDocument/2006/relationships/hyperlink" Target="Tabele/Tabela%205.5.doc" TargetMode="External"/><Relationship Id="rId31" Type="http://schemas.openxmlformats.org/officeDocument/2006/relationships/hyperlink" Target="Tabele/Tabela%207.1.1.doc" TargetMode="External"/><Relationship Id="rId4" Type="http://schemas.openxmlformats.org/officeDocument/2006/relationships/webSettings" Target="webSettings.xml"/><Relationship Id="rId9" Type="http://schemas.openxmlformats.org/officeDocument/2006/relationships/hyperlink" Target="Prilozi/5.%20Prilozi%20za%20pocetnu%20akreditaciju.docx" TargetMode="External"/><Relationship Id="rId14" Type="http://schemas.openxmlformats.org/officeDocument/2006/relationships/hyperlink" Target="Tabele/Tabela%204.2.docx" TargetMode="External"/><Relationship Id="rId22" Type="http://schemas.openxmlformats.org/officeDocument/2006/relationships/hyperlink" Target="Tabele/Tabela%205.8.docx" TargetMode="External"/><Relationship Id="rId27" Type="http://schemas.openxmlformats.org/officeDocument/2006/relationships/hyperlink" Target="Prilozi/Prilog%205.5.docx" TargetMode="External"/><Relationship Id="rId30" Type="http://schemas.openxmlformats.org/officeDocument/2006/relationships/hyperlink" Target="Prilozi/Prilog%205.8.docx" TargetMode="External"/><Relationship Id="rId35" Type="http://schemas.openxmlformats.org/officeDocument/2006/relationships/hyperlink" Target="Tabele/Tabela%209.1.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7141</Words>
  <Characters>40706</Characters>
  <Application>Microsoft Office Word</Application>
  <DocSecurity>0</DocSecurity>
  <Lines>339</Lines>
  <Paragraphs>95</Paragraphs>
  <ScaleCrop>false</ScaleCrop>
  <Company/>
  <LinksUpToDate>false</LinksUpToDate>
  <CharactersWithSpaces>47752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2025-08-18T12:38:00Z</dcterms:created>
  <dcterms:modified xsi:type="dcterms:W3CDTF">2025-08-18T12:38:00Z</dcterms:modified>
</cp:coreProperties>
</file>